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CB159C" w14:textId="6F14486E" w:rsidR="0037192C" w:rsidRPr="0099265A" w:rsidRDefault="00251544">
      <w:pPr>
        <w:rPr>
          <w:b/>
          <w:bCs/>
          <w:lang w:val="en-GB"/>
        </w:rPr>
      </w:pPr>
      <w:r>
        <w:rPr>
          <w:b/>
          <w:bCs/>
          <w:sz w:val="28"/>
          <w:szCs w:val="28"/>
          <w:lang w:val="en-GB"/>
        </w:rPr>
        <w:t xml:space="preserve">Exploratory Exercise Chapter 8: Inflectional paradigms </w:t>
      </w:r>
      <w:r>
        <w:rPr>
          <w:b/>
          <w:bCs/>
          <w:sz w:val="28"/>
          <w:szCs w:val="28"/>
          <w:lang w:val="en-GB"/>
        </w:rPr>
        <w:br/>
      </w:r>
      <w:r>
        <w:rPr>
          <w:sz w:val="24"/>
          <w:szCs w:val="24"/>
          <w:lang w:val="en-GB"/>
        </w:rPr>
        <w:t>Name: Stijn Marsman</w:t>
      </w:r>
      <w:r>
        <w:rPr>
          <w:sz w:val="24"/>
          <w:szCs w:val="24"/>
          <w:lang w:val="en-GB"/>
        </w:rPr>
        <w:br/>
        <w:t>Student Number: 11731974</w:t>
      </w:r>
      <w:r>
        <w:rPr>
          <w:sz w:val="24"/>
          <w:szCs w:val="24"/>
          <w:lang w:val="en-GB"/>
        </w:rPr>
        <w:br/>
      </w:r>
      <w:r>
        <w:rPr>
          <w:sz w:val="24"/>
          <w:szCs w:val="24"/>
          <w:lang w:val="en-GB"/>
        </w:rPr>
        <w:br/>
      </w:r>
      <w:r>
        <w:rPr>
          <w:b/>
          <w:bCs/>
          <w:sz w:val="24"/>
          <w:szCs w:val="24"/>
          <w:lang w:val="en-GB"/>
        </w:rPr>
        <w:t>Step 1</w:t>
      </w:r>
      <w:r>
        <w:rPr>
          <w:sz w:val="24"/>
          <w:szCs w:val="24"/>
          <w:lang w:val="en-GB"/>
        </w:rPr>
        <w:t xml:space="preserve">: I expect there to be more syncretism in the third person singular and plural, and not in the first person singular and third person singular. This is because </w:t>
      </w:r>
      <w:r w:rsidR="008670F5">
        <w:rPr>
          <w:sz w:val="24"/>
          <w:szCs w:val="24"/>
          <w:lang w:val="en-GB"/>
        </w:rPr>
        <w:t>third person can be generalized as a ‘’they’’ and no meaning is lost (natural class), while ‘I and him’ are two very distinguishable entities and forming a meaningful and clear difference in expression between those persons seems more essential in language use.</w:t>
      </w:r>
      <w:r w:rsidR="008670F5">
        <w:rPr>
          <w:sz w:val="24"/>
          <w:szCs w:val="24"/>
          <w:lang w:val="en-GB"/>
        </w:rPr>
        <w:br/>
      </w:r>
      <w:r w:rsidR="008670F5">
        <w:rPr>
          <w:sz w:val="24"/>
          <w:szCs w:val="24"/>
          <w:lang w:val="en-GB"/>
        </w:rPr>
        <w:br/>
      </w:r>
      <w:r w:rsidR="008670F5">
        <w:rPr>
          <w:b/>
          <w:bCs/>
          <w:sz w:val="24"/>
          <w:szCs w:val="24"/>
          <w:lang w:val="en-GB"/>
        </w:rPr>
        <w:t>Step 3</w:t>
      </w:r>
      <w:r w:rsidR="008670F5">
        <w:rPr>
          <w:sz w:val="24"/>
          <w:szCs w:val="24"/>
          <w:lang w:val="en-GB"/>
        </w:rPr>
        <w:t xml:space="preserve">: </w:t>
      </w:r>
      <w:r w:rsidR="0091405A">
        <w:rPr>
          <w:sz w:val="24"/>
          <w:szCs w:val="24"/>
          <w:lang w:val="en-GB"/>
        </w:rPr>
        <w:t>For each type of syncretism, its properties and when it manifests might differ immensely. Thus, I feel like it is best to look at each type of syncretism separately, instead of each language separately. This way, languages aren’t generalized as much when they do things in quite different ways.</w:t>
      </w:r>
      <w:r>
        <w:rPr>
          <w:sz w:val="24"/>
          <w:szCs w:val="24"/>
          <w:lang w:val="en-GB"/>
        </w:rPr>
        <w:br/>
      </w:r>
      <w:r w:rsidR="0099265A">
        <w:rPr>
          <w:lang w:val="en-GB"/>
        </w:rPr>
        <w:br/>
      </w:r>
      <w:r w:rsidR="0099265A">
        <w:rPr>
          <w:b/>
          <w:bCs/>
          <w:sz w:val="24"/>
          <w:szCs w:val="24"/>
          <w:lang w:val="en-GB"/>
        </w:rPr>
        <w:t xml:space="preserve">Step </w:t>
      </w:r>
      <w:r w:rsidR="0099265A">
        <w:rPr>
          <w:b/>
          <w:bCs/>
          <w:sz w:val="24"/>
          <w:szCs w:val="24"/>
          <w:lang w:val="en-GB"/>
        </w:rPr>
        <w:t>4</w:t>
      </w:r>
      <w:r w:rsidR="0099265A">
        <w:rPr>
          <w:sz w:val="24"/>
          <w:szCs w:val="24"/>
          <w:lang w:val="en-GB"/>
        </w:rPr>
        <w:t>:</w:t>
      </w:r>
      <w:r w:rsidR="0099265A">
        <w:rPr>
          <w:sz w:val="24"/>
          <w:szCs w:val="24"/>
          <w:lang w:val="en-GB"/>
        </w:rPr>
        <w:t xml:space="preserve"> </w:t>
      </w:r>
    </w:p>
    <w:tbl>
      <w:tblPr>
        <w:tblStyle w:val="TableGrid"/>
        <w:tblW w:w="0" w:type="auto"/>
        <w:tblLook w:val="04A0" w:firstRow="1" w:lastRow="0" w:firstColumn="1" w:lastColumn="0" w:noHBand="0" w:noVBand="1"/>
      </w:tblPr>
      <w:tblGrid>
        <w:gridCol w:w="3005"/>
        <w:gridCol w:w="3005"/>
        <w:gridCol w:w="3006"/>
      </w:tblGrid>
      <w:tr w:rsidR="0037192C" w14:paraId="1D5581C6" w14:textId="77777777" w:rsidTr="0037192C">
        <w:tc>
          <w:tcPr>
            <w:tcW w:w="3005" w:type="dxa"/>
          </w:tcPr>
          <w:p w14:paraId="334C0153" w14:textId="6E70FAAF" w:rsidR="0037192C" w:rsidRDefault="0037192C">
            <w:pPr>
              <w:rPr>
                <w:b/>
                <w:bCs/>
                <w:lang w:val="en-GB"/>
              </w:rPr>
            </w:pPr>
            <w:r>
              <w:rPr>
                <w:b/>
                <w:bCs/>
                <w:lang w:val="en-GB"/>
              </w:rPr>
              <w:t>Language</w:t>
            </w:r>
          </w:p>
        </w:tc>
        <w:tc>
          <w:tcPr>
            <w:tcW w:w="3005" w:type="dxa"/>
          </w:tcPr>
          <w:p w14:paraId="05DBA340" w14:textId="2F9C01C5" w:rsidR="0037192C" w:rsidRDefault="0037192C">
            <w:pPr>
              <w:rPr>
                <w:b/>
                <w:bCs/>
                <w:lang w:val="en-GB"/>
              </w:rPr>
            </w:pPr>
            <w:r>
              <w:rPr>
                <w:b/>
                <w:bCs/>
                <w:lang w:val="en-GB"/>
              </w:rPr>
              <w:t>Language Family</w:t>
            </w:r>
          </w:p>
        </w:tc>
        <w:tc>
          <w:tcPr>
            <w:tcW w:w="3006" w:type="dxa"/>
          </w:tcPr>
          <w:p w14:paraId="56127669" w14:textId="4B6FC27E" w:rsidR="0037192C" w:rsidRDefault="0037192C">
            <w:pPr>
              <w:rPr>
                <w:b/>
                <w:bCs/>
                <w:lang w:val="en-GB"/>
              </w:rPr>
            </w:pPr>
            <w:r>
              <w:rPr>
                <w:b/>
                <w:bCs/>
                <w:lang w:val="en-GB"/>
              </w:rPr>
              <w:t>Person Syncretism</w:t>
            </w:r>
          </w:p>
        </w:tc>
      </w:tr>
      <w:tr w:rsidR="0037192C" w14:paraId="55E00F32" w14:textId="77777777" w:rsidTr="0037192C">
        <w:tc>
          <w:tcPr>
            <w:tcW w:w="3005" w:type="dxa"/>
          </w:tcPr>
          <w:p w14:paraId="7460446B" w14:textId="339491F9" w:rsidR="0037192C" w:rsidRPr="0037192C" w:rsidRDefault="0037192C">
            <w:pPr>
              <w:rPr>
                <w:lang w:val="en-GB"/>
              </w:rPr>
            </w:pPr>
            <w:r>
              <w:rPr>
                <w:lang w:val="en-GB"/>
              </w:rPr>
              <w:t>French</w:t>
            </w:r>
          </w:p>
        </w:tc>
        <w:tc>
          <w:tcPr>
            <w:tcW w:w="3005" w:type="dxa"/>
          </w:tcPr>
          <w:p w14:paraId="2C2DC59E" w14:textId="79E4A8E1" w:rsidR="0037192C" w:rsidRPr="0037192C" w:rsidRDefault="0037192C">
            <w:pPr>
              <w:rPr>
                <w:lang w:val="en-GB"/>
              </w:rPr>
            </w:pPr>
            <w:r>
              <w:rPr>
                <w:lang w:val="en-GB"/>
              </w:rPr>
              <w:t>Indo-European</w:t>
            </w:r>
          </w:p>
        </w:tc>
        <w:tc>
          <w:tcPr>
            <w:tcW w:w="3006" w:type="dxa"/>
          </w:tcPr>
          <w:p w14:paraId="730304E7" w14:textId="358CBEA5" w:rsidR="0037192C" w:rsidRPr="0037192C" w:rsidRDefault="0037192C">
            <w:pPr>
              <w:rPr>
                <w:lang w:val="en-GB"/>
              </w:rPr>
            </w:pPr>
            <w:r>
              <w:rPr>
                <w:lang w:val="en-GB"/>
              </w:rPr>
              <w:t>1sg/2sg/3g/3pl, present</w:t>
            </w:r>
          </w:p>
        </w:tc>
      </w:tr>
      <w:tr w:rsidR="0037192C" w:rsidRPr="0037192C" w14:paraId="1C6CC39E" w14:textId="77777777" w:rsidTr="0037192C">
        <w:tc>
          <w:tcPr>
            <w:tcW w:w="3005" w:type="dxa"/>
          </w:tcPr>
          <w:p w14:paraId="0FB3E5FB" w14:textId="0A822D90" w:rsidR="0037192C" w:rsidRPr="0037192C" w:rsidRDefault="0037192C">
            <w:pPr>
              <w:rPr>
                <w:lang w:val="en-GB"/>
              </w:rPr>
            </w:pPr>
            <w:proofErr w:type="spellStart"/>
            <w:r>
              <w:rPr>
                <w:lang w:val="en-GB"/>
              </w:rPr>
              <w:t>Bagirmi</w:t>
            </w:r>
            <w:proofErr w:type="spellEnd"/>
          </w:p>
        </w:tc>
        <w:tc>
          <w:tcPr>
            <w:tcW w:w="3005" w:type="dxa"/>
          </w:tcPr>
          <w:p w14:paraId="038A887B" w14:textId="66045C5E" w:rsidR="0037192C" w:rsidRPr="0037192C" w:rsidRDefault="0037192C">
            <w:pPr>
              <w:rPr>
                <w:lang w:val="en-GB"/>
              </w:rPr>
            </w:pPr>
            <w:r>
              <w:rPr>
                <w:lang w:val="en-GB"/>
              </w:rPr>
              <w:t>Nilo-Saharan</w:t>
            </w:r>
          </w:p>
        </w:tc>
        <w:tc>
          <w:tcPr>
            <w:tcW w:w="3006" w:type="dxa"/>
          </w:tcPr>
          <w:p w14:paraId="74A2964B" w14:textId="0D1F7421" w:rsidR="0037192C" w:rsidRPr="0037192C" w:rsidRDefault="0037192C">
            <w:r w:rsidRPr="0037192C">
              <w:t>1sg</w:t>
            </w:r>
            <w:r w:rsidRPr="0037192C">
              <w:t>/</w:t>
            </w:r>
            <w:r w:rsidRPr="0037192C">
              <w:t>2sg</w:t>
            </w:r>
            <w:r w:rsidRPr="0037192C">
              <w:t>/</w:t>
            </w:r>
            <w:r w:rsidRPr="0037192C">
              <w:t>3sg</w:t>
            </w:r>
            <w:r w:rsidRPr="0037192C">
              <w:t>/</w:t>
            </w:r>
            <w:r w:rsidRPr="0037192C">
              <w:t>1pl</w:t>
            </w:r>
            <w:r w:rsidRPr="0037192C">
              <w:t>/</w:t>
            </w:r>
            <w:r w:rsidRPr="0037192C">
              <w:t>3pl</w:t>
            </w:r>
            <w:r>
              <w:t xml:space="preserve">, </w:t>
            </w:r>
            <w:r w:rsidRPr="0037192C">
              <w:t>in</w:t>
            </w:r>
            <w:r>
              <w:t>def.</w:t>
            </w:r>
          </w:p>
        </w:tc>
      </w:tr>
      <w:tr w:rsidR="0037192C" w:rsidRPr="0037192C" w14:paraId="56E04FE1" w14:textId="77777777" w:rsidTr="0037192C">
        <w:tc>
          <w:tcPr>
            <w:tcW w:w="3005" w:type="dxa"/>
          </w:tcPr>
          <w:p w14:paraId="13994E5B" w14:textId="5FCD43F4" w:rsidR="0037192C" w:rsidRPr="0037192C" w:rsidRDefault="0037192C">
            <w:r>
              <w:t>Beja</w:t>
            </w:r>
          </w:p>
        </w:tc>
        <w:tc>
          <w:tcPr>
            <w:tcW w:w="3005" w:type="dxa"/>
          </w:tcPr>
          <w:p w14:paraId="7B5FB73F" w14:textId="2247F31A" w:rsidR="0037192C" w:rsidRPr="0037192C" w:rsidRDefault="0037192C">
            <w:r>
              <w:t>Afro-Asiatic</w:t>
            </w:r>
          </w:p>
        </w:tc>
        <w:tc>
          <w:tcPr>
            <w:tcW w:w="3006" w:type="dxa"/>
          </w:tcPr>
          <w:p w14:paraId="2205E2F3" w14:textId="0862AECA" w:rsidR="0037192C" w:rsidRPr="0037192C" w:rsidRDefault="0037192C">
            <w:r>
              <w:t>1sg=3sg</w:t>
            </w:r>
            <w:r>
              <w:t>, past</w:t>
            </w:r>
          </w:p>
        </w:tc>
      </w:tr>
      <w:tr w:rsidR="0037192C" w:rsidRPr="0037192C" w14:paraId="3FA1EA82" w14:textId="77777777" w:rsidTr="0037192C">
        <w:tc>
          <w:tcPr>
            <w:tcW w:w="3005" w:type="dxa"/>
          </w:tcPr>
          <w:p w14:paraId="2806460E" w14:textId="1E378FDF" w:rsidR="0037192C" w:rsidRDefault="0037192C">
            <w:r>
              <w:t>Ket</w:t>
            </w:r>
          </w:p>
        </w:tc>
        <w:tc>
          <w:tcPr>
            <w:tcW w:w="3005" w:type="dxa"/>
          </w:tcPr>
          <w:p w14:paraId="13BA4940" w14:textId="33294C45" w:rsidR="0037192C" w:rsidRDefault="0037192C">
            <w:r>
              <w:t>Ket</w:t>
            </w:r>
          </w:p>
        </w:tc>
        <w:tc>
          <w:tcPr>
            <w:tcW w:w="3006" w:type="dxa"/>
          </w:tcPr>
          <w:p w14:paraId="6C98DEA2" w14:textId="5EE7B0FC" w:rsidR="0037192C" w:rsidRDefault="0037192C">
            <w:r>
              <w:t>1sg=3sg</w:t>
            </w:r>
            <w:r>
              <w:t>masc, past</w:t>
            </w:r>
          </w:p>
        </w:tc>
      </w:tr>
    </w:tbl>
    <w:p w14:paraId="4DF75B8B" w14:textId="652AD742" w:rsidR="0047308A" w:rsidRPr="0037192C" w:rsidRDefault="0037192C">
      <w:pPr>
        <w:rPr>
          <w:lang w:val="en-GB"/>
        </w:rPr>
      </w:pPr>
      <w:r w:rsidRPr="0037192C">
        <w:rPr>
          <w:b/>
          <w:bCs/>
          <w:lang w:val="en-GB"/>
        </w:rPr>
        <w:br/>
      </w:r>
      <w:r>
        <w:rPr>
          <w:b/>
          <w:bCs/>
          <w:sz w:val="24"/>
          <w:szCs w:val="24"/>
          <w:lang w:val="en-GB"/>
        </w:rPr>
        <w:t xml:space="preserve">Step </w:t>
      </w:r>
      <w:r>
        <w:rPr>
          <w:b/>
          <w:bCs/>
          <w:sz w:val="24"/>
          <w:szCs w:val="24"/>
          <w:lang w:val="en-GB"/>
        </w:rPr>
        <w:t>5</w:t>
      </w:r>
      <w:r>
        <w:rPr>
          <w:sz w:val="24"/>
          <w:szCs w:val="24"/>
          <w:lang w:val="en-GB"/>
        </w:rPr>
        <w:t>:</w:t>
      </w:r>
      <w:r>
        <w:rPr>
          <w:sz w:val="24"/>
          <w:szCs w:val="24"/>
          <w:lang w:val="en-GB"/>
        </w:rPr>
        <w:t xml:space="preserve"> It appears that my predictions were not upheld. There does not seem to be a problem for languages to syncretize first and third person, which came to my surprise. However, finding natural classes in these instances is very rare. </w:t>
      </w:r>
      <w:r w:rsidR="00B5011F">
        <w:rPr>
          <w:sz w:val="24"/>
          <w:szCs w:val="24"/>
          <w:lang w:val="en-GB"/>
        </w:rPr>
        <w:t xml:space="preserve">Cases of syncretism are often in very rare or irregular constructions or attributed to special kinds of verbs. </w:t>
      </w:r>
      <w:bookmarkStart w:id="0" w:name="_GoBack"/>
      <w:bookmarkEnd w:id="0"/>
    </w:p>
    <w:sectPr w:rsidR="0047308A" w:rsidRPr="003719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544"/>
    <w:rsid w:val="00251544"/>
    <w:rsid w:val="002F740D"/>
    <w:rsid w:val="0037192C"/>
    <w:rsid w:val="0070062A"/>
    <w:rsid w:val="008670F5"/>
    <w:rsid w:val="0091405A"/>
    <w:rsid w:val="0099265A"/>
    <w:rsid w:val="00B5011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3B932"/>
  <w15:chartTrackingRefBased/>
  <w15:docId w15:val="{DB1F1F26-97EC-4CD1-9E96-6DF3CAE2A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719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214</Words>
  <Characters>1180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Stijn</dc:creator>
  <cp:keywords/>
  <dc:description/>
  <cp:lastModifiedBy>Stijn</cp:lastModifiedBy>
  <cp:revision>3</cp:revision>
  <dcterms:created xsi:type="dcterms:W3CDTF">2020-03-12T10:50:00Z</dcterms:created>
  <dcterms:modified xsi:type="dcterms:W3CDTF">2020-03-13T10:49:00Z</dcterms:modified>
</cp:coreProperties>
</file>