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9E266" w14:textId="6E1B8DB8" w:rsidR="00023C9A" w:rsidRPr="00736CC4" w:rsidRDefault="005D1238" w:rsidP="001A5F94">
      <w:pPr>
        <w:rPr>
          <w:i/>
          <w:iCs/>
          <w:lang w:val="en-GB"/>
        </w:rPr>
      </w:pPr>
      <w:r>
        <w:rPr>
          <w:b/>
          <w:bCs/>
          <w:sz w:val="28"/>
          <w:szCs w:val="28"/>
          <w:lang w:val="en-GB"/>
        </w:rPr>
        <w:t>E</w:t>
      </w:r>
      <w:r w:rsidR="001A5F94" w:rsidRPr="005619EB">
        <w:rPr>
          <w:b/>
          <w:bCs/>
          <w:sz w:val="28"/>
          <w:szCs w:val="28"/>
          <w:lang w:val="en-GB"/>
        </w:rPr>
        <w:t xml:space="preserve">xploratory Exercise Chapter </w:t>
      </w:r>
      <w:r w:rsidR="001A5F94">
        <w:rPr>
          <w:b/>
          <w:bCs/>
          <w:sz w:val="28"/>
          <w:szCs w:val="28"/>
          <w:lang w:val="en-GB"/>
        </w:rPr>
        <w:t>5</w:t>
      </w:r>
      <w:r w:rsidR="001A5F94" w:rsidRPr="005619EB">
        <w:rPr>
          <w:b/>
          <w:bCs/>
          <w:sz w:val="28"/>
          <w:szCs w:val="28"/>
          <w:lang w:val="en-GB"/>
        </w:rPr>
        <w:t xml:space="preserve">: </w:t>
      </w:r>
      <w:r w:rsidR="001A5F94">
        <w:rPr>
          <w:b/>
          <w:bCs/>
          <w:sz w:val="28"/>
          <w:szCs w:val="28"/>
          <w:lang w:val="en-GB"/>
        </w:rPr>
        <w:t>Inflection and Derivation</w:t>
      </w:r>
      <w:r w:rsidR="001A5F94" w:rsidRPr="005619EB">
        <w:rPr>
          <w:b/>
          <w:bCs/>
          <w:sz w:val="28"/>
          <w:szCs w:val="28"/>
          <w:lang w:val="en-GB"/>
        </w:rPr>
        <w:br/>
      </w:r>
      <w:r w:rsidR="001A5F94">
        <w:rPr>
          <w:sz w:val="24"/>
          <w:szCs w:val="24"/>
          <w:lang w:val="en-GB"/>
        </w:rPr>
        <w:t>Name: Stijn Marsman</w:t>
      </w:r>
      <w:r w:rsidR="001A5F94">
        <w:rPr>
          <w:sz w:val="24"/>
          <w:szCs w:val="24"/>
          <w:lang w:val="en-GB"/>
        </w:rPr>
        <w:br/>
        <w:t>Student Number: 11731974</w:t>
      </w:r>
      <w:r w:rsidR="001A5F94">
        <w:rPr>
          <w:sz w:val="24"/>
          <w:szCs w:val="24"/>
          <w:lang w:val="en-GB"/>
        </w:rPr>
        <w:br/>
        <w:t>Language Y: Polish</w:t>
      </w:r>
      <w:r w:rsidR="001A5F94">
        <w:rPr>
          <w:rStyle w:val="FootnoteReference"/>
          <w:sz w:val="24"/>
          <w:szCs w:val="24"/>
          <w:lang w:val="en-GB"/>
        </w:rPr>
        <w:footnoteReference w:id="1"/>
      </w:r>
      <w:r w:rsidR="003C44C4">
        <w:rPr>
          <w:sz w:val="24"/>
          <w:szCs w:val="24"/>
          <w:lang w:val="en-GB"/>
        </w:rPr>
        <w:br/>
      </w:r>
      <w:r w:rsidR="003C44C4">
        <w:rPr>
          <w:sz w:val="24"/>
          <w:szCs w:val="24"/>
          <w:lang w:val="en-GB"/>
        </w:rPr>
        <w:br/>
      </w:r>
      <w:proofErr w:type="spellStart"/>
      <w:r w:rsidR="003C44C4">
        <w:rPr>
          <w:lang w:val="en-GB"/>
        </w:rPr>
        <w:t>Polish</w:t>
      </w:r>
      <w:proofErr w:type="spellEnd"/>
      <w:r w:rsidR="003C44C4">
        <w:rPr>
          <w:lang w:val="en-GB"/>
        </w:rPr>
        <w:t xml:space="preserve"> is a language which features a lot of inflection: case, number and gender are all inflected. In this short analysis, nominalization of Polish verbs will be tested against the eleven criteria from </w:t>
      </w:r>
      <w:proofErr w:type="spellStart"/>
      <w:r w:rsidR="003C44C4">
        <w:rPr>
          <w:lang w:val="en-GB"/>
        </w:rPr>
        <w:t>Haspelmath</w:t>
      </w:r>
      <w:proofErr w:type="spellEnd"/>
      <w:r w:rsidR="003C44C4">
        <w:rPr>
          <w:lang w:val="en-GB"/>
        </w:rPr>
        <w:t xml:space="preserve"> and Sims</w:t>
      </w:r>
      <w:r w:rsidR="003C44C4">
        <w:rPr>
          <w:rStyle w:val="FootnoteReference"/>
          <w:lang w:val="en-GB"/>
        </w:rPr>
        <w:footnoteReference w:id="2"/>
      </w:r>
      <w:r w:rsidR="003C44C4">
        <w:rPr>
          <w:lang w:val="en-GB"/>
        </w:rPr>
        <w:t xml:space="preserve"> that are used to distinguish derivation from inflection. Hopefully, it will be possible to decide whether </w:t>
      </w:r>
      <w:r w:rsidR="00E3473C">
        <w:rPr>
          <w:lang w:val="en-GB"/>
        </w:rPr>
        <w:t xml:space="preserve">verbal </w:t>
      </w:r>
      <w:r w:rsidR="003C44C4">
        <w:rPr>
          <w:lang w:val="en-GB"/>
        </w:rPr>
        <w:t xml:space="preserve">nominalization is mostly inflectional or derivational. </w:t>
      </w:r>
      <w:r w:rsidR="003C44C4">
        <w:rPr>
          <w:lang w:val="en-GB"/>
        </w:rPr>
        <w:br/>
      </w:r>
      <w:r>
        <w:rPr>
          <w:lang w:val="en-GB"/>
        </w:rPr>
        <w:br/>
      </w:r>
      <w:r w:rsidR="003C44C4">
        <w:rPr>
          <w:lang w:val="en-GB"/>
        </w:rPr>
        <w:t xml:space="preserve">In her grammar of Polish, Iwona </w:t>
      </w:r>
      <w:proofErr w:type="spellStart"/>
      <w:r w:rsidR="003C44C4">
        <w:rPr>
          <w:lang w:val="en-GB"/>
        </w:rPr>
        <w:t>Sadowska</w:t>
      </w:r>
      <w:proofErr w:type="spellEnd"/>
      <w:r w:rsidR="003C44C4">
        <w:rPr>
          <w:lang w:val="en-GB"/>
        </w:rPr>
        <w:t xml:space="preserve"> identifies four different nominalization suffixes for verbs</w:t>
      </w:r>
      <w:r w:rsidR="00B15C3C">
        <w:rPr>
          <w:lang w:val="en-GB"/>
        </w:rPr>
        <w:t xml:space="preserve"> and when they are to be applied</w:t>
      </w:r>
      <w:r w:rsidR="0032721D">
        <w:rPr>
          <w:lang w:val="en-GB"/>
        </w:rPr>
        <w:t>.</w:t>
      </w:r>
      <w:r w:rsidR="003C44C4">
        <w:rPr>
          <w:rStyle w:val="FootnoteReference"/>
          <w:lang w:val="en-GB"/>
        </w:rPr>
        <w:footnoteReference w:id="3"/>
      </w:r>
      <w:r w:rsidR="004D7D03">
        <w:rPr>
          <w:lang w:val="en-GB"/>
        </w:rPr>
        <w:t xml:space="preserve"> When applying these suffixes, the verbal ending –(</w:t>
      </w:r>
      <w:r w:rsidR="00736CC4">
        <w:rPr>
          <w:i/>
          <w:iCs/>
          <w:lang w:val="en-GB"/>
        </w:rPr>
        <w:t>V</w:t>
      </w:r>
      <w:r w:rsidR="004D7D03" w:rsidRPr="004D7D03">
        <w:rPr>
          <w:i/>
          <w:iCs/>
          <w:lang w:val="en-GB"/>
        </w:rPr>
        <w:t>)ć</w:t>
      </w:r>
      <w:r w:rsidR="004D7D03">
        <w:rPr>
          <w:i/>
          <w:iCs/>
          <w:lang w:val="en-GB"/>
        </w:rPr>
        <w:t xml:space="preserve"> </w:t>
      </w:r>
      <w:r w:rsidR="004D7D03">
        <w:rPr>
          <w:lang w:val="en-GB"/>
        </w:rPr>
        <w:t xml:space="preserve">is always removed. </w:t>
      </w:r>
      <w:r w:rsidR="00B15C3C">
        <w:rPr>
          <w:lang w:val="en-GB"/>
        </w:rPr>
        <w:t xml:space="preserve">These four suffixes are </w:t>
      </w:r>
      <w:r w:rsidR="003C44C4">
        <w:rPr>
          <w:lang w:val="en-GB"/>
        </w:rPr>
        <w:t>presented in table (1) below:</w:t>
      </w:r>
    </w:p>
    <w:p w14:paraId="1C886515" w14:textId="77777777" w:rsidR="005D1238" w:rsidRPr="003C44C4" w:rsidRDefault="005D1238" w:rsidP="001A5F94">
      <w:pPr>
        <w:rPr>
          <w:lang w:val="en-GB"/>
        </w:rPr>
      </w:pPr>
    </w:p>
    <w:tbl>
      <w:tblPr>
        <w:tblStyle w:val="TableGrid"/>
        <w:tblW w:w="0" w:type="auto"/>
        <w:tblLook w:val="04A0" w:firstRow="1" w:lastRow="0" w:firstColumn="1" w:lastColumn="0" w:noHBand="0" w:noVBand="1"/>
      </w:tblPr>
      <w:tblGrid>
        <w:gridCol w:w="3005"/>
        <w:gridCol w:w="3005"/>
        <w:gridCol w:w="3006"/>
      </w:tblGrid>
      <w:tr w:rsidR="004A3E32" w14:paraId="557C5CAC" w14:textId="77777777" w:rsidTr="004A3E32">
        <w:tc>
          <w:tcPr>
            <w:tcW w:w="3005" w:type="dxa"/>
          </w:tcPr>
          <w:p w14:paraId="2D1A8EA8" w14:textId="18A711B4" w:rsidR="004A3E32" w:rsidRDefault="004A3E32" w:rsidP="001A5F94">
            <w:pPr>
              <w:rPr>
                <w:lang w:val="en-GB"/>
              </w:rPr>
            </w:pPr>
            <w:r>
              <w:rPr>
                <w:lang w:val="en-GB"/>
              </w:rPr>
              <w:t>Pattern</w:t>
            </w:r>
          </w:p>
        </w:tc>
        <w:tc>
          <w:tcPr>
            <w:tcW w:w="3005" w:type="dxa"/>
          </w:tcPr>
          <w:p w14:paraId="6EDF93BB" w14:textId="2A00CC95" w:rsidR="004A3E32" w:rsidRDefault="004A3E32" w:rsidP="001A5F94">
            <w:pPr>
              <w:rPr>
                <w:lang w:val="en-GB"/>
              </w:rPr>
            </w:pPr>
            <w:r>
              <w:rPr>
                <w:lang w:val="en-GB"/>
              </w:rPr>
              <w:t>Example</w:t>
            </w:r>
          </w:p>
        </w:tc>
        <w:tc>
          <w:tcPr>
            <w:tcW w:w="3006" w:type="dxa"/>
          </w:tcPr>
          <w:p w14:paraId="12334F78" w14:textId="206E83D1" w:rsidR="004A3E32" w:rsidRDefault="004A3E32" w:rsidP="001A5F94">
            <w:pPr>
              <w:rPr>
                <w:lang w:val="en-GB"/>
              </w:rPr>
            </w:pPr>
            <w:r>
              <w:rPr>
                <w:lang w:val="en-GB"/>
              </w:rPr>
              <w:t>Translation</w:t>
            </w:r>
          </w:p>
        </w:tc>
      </w:tr>
      <w:tr w:rsidR="004A3E32" w14:paraId="14590AD4" w14:textId="77777777" w:rsidTr="004A3E32">
        <w:tc>
          <w:tcPr>
            <w:tcW w:w="3005" w:type="dxa"/>
          </w:tcPr>
          <w:p w14:paraId="1EFC2786" w14:textId="693000E9" w:rsidR="004A3E32" w:rsidRPr="004A3E32" w:rsidRDefault="004A3E32" w:rsidP="001A5F94">
            <w:pPr>
              <w:rPr>
                <w:lang w:val="en-GB"/>
              </w:rPr>
            </w:pPr>
            <w:r>
              <w:rPr>
                <w:lang w:val="en-GB"/>
              </w:rPr>
              <w:t>-</w:t>
            </w:r>
            <w:proofErr w:type="spellStart"/>
            <w:r>
              <w:rPr>
                <w:i/>
                <w:iCs/>
                <w:lang w:val="en-GB"/>
              </w:rPr>
              <w:t>nie</w:t>
            </w:r>
            <w:proofErr w:type="spellEnd"/>
          </w:p>
        </w:tc>
        <w:tc>
          <w:tcPr>
            <w:tcW w:w="3005" w:type="dxa"/>
          </w:tcPr>
          <w:p w14:paraId="4A850EE1" w14:textId="359CC6E6" w:rsidR="004A3E32" w:rsidRDefault="004A3E32" w:rsidP="001A5F94">
            <w:pPr>
              <w:rPr>
                <w:lang w:val="en-GB"/>
              </w:rPr>
            </w:pPr>
            <w:proofErr w:type="spellStart"/>
            <w:r w:rsidRPr="004A3E32">
              <w:rPr>
                <w:i/>
                <w:iCs/>
                <w:lang w:val="en-GB"/>
              </w:rPr>
              <w:t>przesłucha</w:t>
            </w:r>
            <w:proofErr w:type="spellEnd"/>
            <w:r w:rsidRPr="004A3E32">
              <w:rPr>
                <w:i/>
                <w:iCs/>
              </w:rPr>
              <w:t xml:space="preserve">ć </w:t>
            </w:r>
            <w:r>
              <w:sym w:font="Wingdings" w:char="F0E0"/>
            </w:r>
            <w:r>
              <w:t xml:space="preserve"> </w:t>
            </w:r>
            <w:r w:rsidRPr="004A3E32">
              <w:rPr>
                <w:i/>
                <w:iCs/>
              </w:rPr>
              <w:t>przesłuchanie</w:t>
            </w:r>
          </w:p>
        </w:tc>
        <w:tc>
          <w:tcPr>
            <w:tcW w:w="3006" w:type="dxa"/>
          </w:tcPr>
          <w:p w14:paraId="6D98A75A" w14:textId="2FE0A673" w:rsidR="004A3E32" w:rsidRPr="004A3E32" w:rsidRDefault="004A3E32" w:rsidP="001A5F94">
            <w:pPr>
              <w:rPr>
                <w:lang w:val="en-GB"/>
              </w:rPr>
            </w:pPr>
            <w:r w:rsidRPr="004A3E32">
              <w:rPr>
                <w:i/>
                <w:iCs/>
                <w:lang w:val="en-GB"/>
              </w:rPr>
              <w:t>to interrogate</w:t>
            </w:r>
            <w:r w:rsidRPr="004A3E32">
              <w:rPr>
                <w:lang w:val="en-GB"/>
              </w:rPr>
              <w:t xml:space="preserve"> </w:t>
            </w:r>
            <w:r w:rsidRPr="004A3E32">
              <w:rPr>
                <w:lang w:val="en-GB"/>
              </w:rPr>
              <w:sym w:font="Wingdings" w:char="F0E0"/>
            </w:r>
            <w:r w:rsidRPr="004A3E32">
              <w:rPr>
                <w:lang w:val="en-GB"/>
              </w:rPr>
              <w:t xml:space="preserve"> </w:t>
            </w:r>
            <w:r w:rsidRPr="004A3E32">
              <w:rPr>
                <w:i/>
                <w:iCs/>
                <w:lang w:val="en-GB"/>
              </w:rPr>
              <w:t>interrogation</w:t>
            </w:r>
          </w:p>
        </w:tc>
      </w:tr>
      <w:tr w:rsidR="004A3E32" w14:paraId="13715082" w14:textId="77777777" w:rsidTr="004A3E32">
        <w:tc>
          <w:tcPr>
            <w:tcW w:w="3005" w:type="dxa"/>
          </w:tcPr>
          <w:p w14:paraId="3701267B" w14:textId="7CC8F270" w:rsidR="004A3E32" w:rsidRPr="004A3E32" w:rsidRDefault="004A3E32" w:rsidP="001A5F94">
            <w:pPr>
              <w:rPr>
                <w:i/>
                <w:iCs/>
                <w:lang w:val="en-GB"/>
              </w:rPr>
            </w:pPr>
            <w:r>
              <w:rPr>
                <w:lang w:val="en-GB"/>
              </w:rPr>
              <w:t>-</w:t>
            </w:r>
            <w:proofErr w:type="spellStart"/>
            <w:r>
              <w:rPr>
                <w:i/>
                <w:iCs/>
                <w:lang w:val="en-GB"/>
              </w:rPr>
              <w:t>ienie</w:t>
            </w:r>
            <w:proofErr w:type="spellEnd"/>
          </w:p>
        </w:tc>
        <w:tc>
          <w:tcPr>
            <w:tcW w:w="3005" w:type="dxa"/>
          </w:tcPr>
          <w:p w14:paraId="422E10C1" w14:textId="3D6C7426" w:rsidR="004A3E32" w:rsidRPr="004A3E32" w:rsidRDefault="004A3E32" w:rsidP="001A5F94">
            <w:pPr>
              <w:rPr>
                <w:i/>
                <w:iCs/>
                <w:lang w:val="en-GB"/>
              </w:rPr>
            </w:pPr>
            <w:proofErr w:type="spellStart"/>
            <w:r>
              <w:rPr>
                <w:i/>
                <w:iCs/>
                <w:lang w:val="en-GB"/>
              </w:rPr>
              <w:t>prag</w:t>
            </w:r>
            <w:r w:rsidRPr="004A3E32">
              <w:rPr>
                <w:i/>
                <w:iCs/>
                <w:lang w:val="en-GB"/>
              </w:rPr>
              <w:t>n</w:t>
            </w:r>
            <w:proofErr w:type="spellEnd"/>
            <w:r w:rsidRPr="004A3E32">
              <w:rPr>
                <w:i/>
                <w:iCs/>
              </w:rPr>
              <w:t>a̧ć</w:t>
            </w:r>
            <w:r>
              <w:rPr>
                <w:i/>
                <w:iCs/>
              </w:rPr>
              <w:t xml:space="preserve"> </w:t>
            </w:r>
            <w:r w:rsidRPr="004A3E32">
              <w:rPr>
                <w:i/>
                <w:iCs/>
              </w:rPr>
              <w:sym w:font="Wingdings" w:char="F0E0"/>
            </w:r>
            <w:r>
              <w:rPr>
                <w:i/>
                <w:iCs/>
              </w:rPr>
              <w:t xml:space="preserve"> pragnienie</w:t>
            </w:r>
          </w:p>
        </w:tc>
        <w:tc>
          <w:tcPr>
            <w:tcW w:w="3006" w:type="dxa"/>
          </w:tcPr>
          <w:p w14:paraId="7C458E4E" w14:textId="4559C782" w:rsidR="004A3E32" w:rsidRPr="004A3E32" w:rsidRDefault="004A3E32" w:rsidP="001A5F94">
            <w:pPr>
              <w:rPr>
                <w:i/>
                <w:iCs/>
                <w:lang w:val="en-GB"/>
              </w:rPr>
            </w:pPr>
            <w:r>
              <w:rPr>
                <w:i/>
                <w:iCs/>
                <w:lang w:val="en-GB"/>
              </w:rPr>
              <w:t xml:space="preserve">to desire </w:t>
            </w:r>
            <w:r w:rsidRPr="004A3E32">
              <w:rPr>
                <w:i/>
                <w:iCs/>
                <w:lang w:val="en-GB"/>
              </w:rPr>
              <w:sym w:font="Wingdings" w:char="F0E0"/>
            </w:r>
            <w:r>
              <w:rPr>
                <w:i/>
                <w:iCs/>
                <w:lang w:val="en-GB"/>
              </w:rPr>
              <w:t xml:space="preserve"> the desire</w:t>
            </w:r>
          </w:p>
        </w:tc>
      </w:tr>
      <w:tr w:rsidR="004A3E32" w14:paraId="0B060F2F" w14:textId="77777777" w:rsidTr="004A3E32">
        <w:tc>
          <w:tcPr>
            <w:tcW w:w="3005" w:type="dxa"/>
          </w:tcPr>
          <w:p w14:paraId="7D2A3C9A" w14:textId="46FE8E0D" w:rsidR="004A3E32" w:rsidRDefault="004A3E32" w:rsidP="001A5F94">
            <w:pPr>
              <w:rPr>
                <w:lang w:val="en-GB"/>
              </w:rPr>
            </w:pPr>
            <w:r>
              <w:rPr>
                <w:lang w:val="en-GB"/>
              </w:rPr>
              <w:t>-</w:t>
            </w:r>
            <w:proofErr w:type="spellStart"/>
            <w:r w:rsidRPr="004A3E32">
              <w:rPr>
                <w:i/>
                <w:iCs/>
                <w:lang w:val="en-GB"/>
              </w:rPr>
              <w:t>cie</w:t>
            </w:r>
            <w:proofErr w:type="spellEnd"/>
          </w:p>
        </w:tc>
        <w:tc>
          <w:tcPr>
            <w:tcW w:w="3005" w:type="dxa"/>
          </w:tcPr>
          <w:p w14:paraId="5863D4AF" w14:textId="6C0F5E96" w:rsidR="004A3E32" w:rsidRPr="004A3E32" w:rsidRDefault="004A3E32" w:rsidP="001A5F94">
            <w:pPr>
              <w:rPr>
                <w:i/>
                <w:iCs/>
                <w:lang w:val="en-GB"/>
              </w:rPr>
            </w:pPr>
            <w:r>
              <w:rPr>
                <w:i/>
                <w:iCs/>
                <w:lang w:val="en-GB"/>
              </w:rPr>
              <w:t>pi</w:t>
            </w:r>
            <w:r w:rsidRPr="004A3E32">
              <w:rPr>
                <w:i/>
                <w:iCs/>
              </w:rPr>
              <w:t>ć</w:t>
            </w:r>
            <w:r>
              <w:rPr>
                <w:i/>
                <w:iCs/>
              </w:rPr>
              <w:t xml:space="preserve"> </w:t>
            </w:r>
            <w:r w:rsidRPr="004A3E32">
              <w:rPr>
                <w:i/>
                <w:iCs/>
              </w:rPr>
              <w:sym w:font="Wingdings" w:char="F0E0"/>
            </w:r>
            <w:r>
              <w:rPr>
                <w:i/>
                <w:iCs/>
              </w:rPr>
              <w:t xml:space="preserve"> picie</w:t>
            </w:r>
          </w:p>
        </w:tc>
        <w:tc>
          <w:tcPr>
            <w:tcW w:w="3006" w:type="dxa"/>
          </w:tcPr>
          <w:p w14:paraId="08E3176B" w14:textId="31C761A4" w:rsidR="004A3E32" w:rsidRPr="004A3E32" w:rsidRDefault="004A3E32" w:rsidP="001A5F94">
            <w:pPr>
              <w:rPr>
                <w:i/>
                <w:iCs/>
                <w:lang w:val="en-GB"/>
              </w:rPr>
            </w:pPr>
            <w:r>
              <w:rPr>
                <w:i/>
                <w:iCs/>
                <w:lang w:val="en-GB"/>
              </w:rPr>
              <w:t xml:space="preserve">to drink </w:t>
            </w:r>
            <w:r w:rsidRPr="004A3E32">
              <w:rPr>
                <w:i/>
                <w:iCs/>
                <w:lang w:val="en-GB"/>
              </w:rPr>
              <w:sym w:font="Wingdings" w:char="F0E0"/>
            </w:r>
            <w:r>
              <w:rPr>
                <w:i/>
                <w:iCs/>
                <w:lang w:val="en-GB"/>
              </w:rPr>
              <w:t xml:space="preserve"> the drink</w:t>
            </w:r>
          </w:p>
        </w:tc>
      </w:tr>
      <w:tr w:rsidR="004A3E32" w14:paraId="30D69124" w14:textId="77777777" w:rsidTr="004A3E32">
        <w:tc>
          <w:tcPr>
            <w:tcW w:w="3005" w:type="dxa"/>
          </w:tcPr>
          <w:p w14:paraId="0281311B" w14:textId="570D9114" w:rsidR="004A3E32" w:rsidRPr="004A3E32" w:rsidRDefault="004A3E32" w:rsidP="001A5F94">
            <w:pPr>
              <w:rPr>
                <w:i/>
                <w:iCs/>
                <w:lang w:val="en-GB"/>
              </w:rPr>
            </w:pPr>
            <w:r>
              <w:rPr>
                <w:lang w:val="en-GB"/>
              </w:rPr>
              <w:t>-</w:t>
            </w:r>
            <w:proofErr w:type="spellStart"/>
            <w:r>
              <w:rPr>
                <w:i/>
                <w:iCs/>
                <w:lang w:val="en-GB"/>
              </w:rPr>
              <w:t>enie</w:t>
            </w:r>
            <w:proofErr w:type="spellEnd"/>
          </w:p>
        </w:tc>
        <w:tc>
          <w:tcPr>
            <w:tcW w:w="3005" w:type="dxa"/>
          </w:tcPr>
          <w:p w14:paraId="314580AC" w14:textId="3E838FEC" w:rsidR="004A3E32" w:rsidRPr="004A3E32" w:rsidRDefault="004A3E32" w:rsidP="001A5F94">
            <w:pPr>
              <w:rPr>
                <w:i/>
                <w:iCs/>
                <w:lang w:val="en-GB"/>
              </w:rPr>
            </w:pPr>
            <w:proofErr w:type="spellStart"/>
            <w:r>
              <w:rPr>
                <w:i/>
                <w:iCs/>
                <w:lang w:val="en-GB"/>
              </w:rPr>
              <w:t>n</w:t>
            </w:r>
            <w:r w:rsidRPr="004A3E32">
              <w:rPr>
                <w:i/>
                <w:iCs/>
                <w:lang w:val="en-GB"/>
              </w:rPr>
              <w:t>ie</w:t>
            </w:r>
            <w:proofErr w:type="spellEnd"/>
            <w:r w:rsidRPr="004A3E32">
              <w:rPr>
                <w:rStyle w:val="e24kjd"/>
                <w:i/>
                <w:iCs/>
              </w:rPr>
              <w:t>ś</w:t>
            </w:r>
            <w:r w:rsidRPr="004A3E32">
              <w:rPr>
                <w:i/>
                <w:iCs/>
              </w:rPr>
              <w:t>ć</w:t>
            </w:r>
            <w:r>
              <w:rPr>
                <w:i/>
                <w:iCs/>
              </w:rPr>
              <w:t xml:space="preserve"> </w:t>
            </w:r>
            <w:r w:rsidRPr="004A3E32">
              <w:rPr>
                <w:i/>
                <w:iCs/>
              </w:rPr>
              <w:sym w:font="Wingdings" w:char="F0E0"/>
            </w:r>
            <w:r>
              <w:rPr>
                <w:i/>
                <w:iCs/>
              </w:rPr>
              <w:t xml:space="preserve"> niesienie</w:t>
            </w:r>
            <w:r w:rsidR="007F0A3D">
              <w:rPr>
                <w:rStyle w:val="FootnoteReference"/>
                <w:i/>
                <w:iCs/>
              </w:rPr>
              <w:footnoteReference w:id="4"/>
            </w:r>
          </w:p>
        </w:tc>
        <w:tc>
          <w:tcPr>
            <w:tcW w:w="3006" w:type="dxa"/>
          </w:tcPr>
          <w:p w14:paraId="5266123D" w14:textId="54755C0A" w:rsidR="004A3E32" w:rsidRPr="004A3E32" w:rsidRDefault="004A3E32" w:rsidP="001A5F94">
            <w:pPr>
              <w:rPr>
                <w:i/>
                <w:iCs/>
                <w:lang w:val="en-GB"/>
              </w:rPr>
            </w:pPr>
            <w:r>
              <w:rPr>
                <w:i/>
                <w:iCs/>
                <w:lang w:val="en-GB"/>
              </w:rPr>
              <w:t xml:space="preserve">to carry </w:t>
            </w:r>
            <w:r w:rsidRPr="004A3E32">
              <w:rPr>
                <w:i/>
                <w:iCs/>
                <w:lang w:val="en-GB"/>
              </w:rPr>
              <w:sym w:font="Wingdings" w:char="F0E0"/>
            </w:r>
            <w:r>
              <w:rPr>
                <w:i/>
                <w:iCs/>
                <w:lang w:val="en-GB"/>
              </w:rPr>
              <w:t xml:space="preserve"> the carrying</w:t>
            </w:r>
          </w:p>
        </w:tc>
      </w:tr>
    </w:tbl>
    <w:p w14:paraId="431AACA8" w14:textId="77777777" w:rsidR="005D1238" w:rsidRDefault="003C44C4" w:rsidP="001A5F94">
      <w:pPr>
        <w:rPr>
          <w:i/>
          <w:iCs/>
          <w:lang w:val="en-GB"/>
        </w:rPr>
      </w:pPr>
      <w:r>
        <w:rPr>
          <w:i/>
          <w:iCs/>
          <w:lang w:val="en-GB"/>
        </w:rPr>
        <w:br/>
      </w:r>
      <w:r w:rsidR="00BE54D0">
        <w:rPr>
          <w:i/>
          <w:iCs/>
          <w:lang w:val="en-GB"/>
        </w:rPr>
        <w:t xml:space="preserve">Table </w:t>
      </w:r>
      <w:r>
        <w:rPr>
          <w:i/>
          <w:iCs/>
          <w:lang w:val="en-GB"/>
        </w:rPr>
        <w:t>(</w:t>
      </w:r>
      <w:r w:rsidR="00BE54D0">
        <w:rPr>
          <w:i/>
          <w:iCs/>
          <w:lang w:val="en-GB"/>
        </w:rPr>
        <w:t>1</w:t>
      </w:r>
      <w:r>
        <w:rPr>
          <w:i/>
          <w:iCs/>
          <w:lang w:val="en-GB"/>
        </w:rPr>
        <w:t>): Polish nominalization suffixes for verbs</w:t>
      </w:r>
    </w:p>
    <w:p w14:paraId="5DF06432" w14:textId="715E7A1A" w:rsidR="001A5F94" w:rsidRPr="005D1238" w:rsidRDefault="003C44C4" w:rsidP="001A5F94">
      <w:pPr>
        <w:rPr>
          <w:lang w:val="en-GB"/>
        </w:rPr>
      </w:pPr>
      <w:r>
        <w:rPr>
          <w:i/>
          <w:iCs/>
          <w:lang w:val="en-GB"/>
        </w:rPr>
        <w:br/>
      </w:r>
      <w:r>
        <w:rPr>
          <w:lang w:val="en-GB"/>
        </w:rPr>
        <w:t xml:space="preserve">The different forms </w:t>
      </w:r>
      <w:r w:rsidR="00B15C3C">
        <w:rPr>
          <w:lang w:val="en-GB"/>
        </w:rPr>
        <w:t xml:space="preserve">attach to different verbal bases, and </w:t>
      </w:r>
      <w:r w:rsidR="005D1238">
        <w:rPr>
          <w:lang w:val="en-GB"/>
        </w:rPr>
        <w:t xml:space="preserve">any other potential changes </w:t>
      </w:r>
      <w:r w:rsidR="00B15C3C">
        <w:rPr>
          <w:lang w:val="en-GB"/>
        </w:rPr>
        <w:t>are phonological in nature (known as softening</w:t>
      </w:r>
      <w:r w:rsidR="00B15C3C">
        <w:rPr>
          <w:rStyle w:val="FootnoteReference"/>
          <w:lang w:val="en-GB"/>
        </w:rPr>
        <w:footnoteReference w:id="5"/>
      </w:r>
      <w:r w:rsidR="00B15C3C">
        <w:rPr>
          <w:lang w:val="en-GB"/>
        </w:rPr>
        <w:t xml:space="preserve">). Thus, these suffixes are mutually exclusive, and they do not represent any difference in meaning. Their function is to nominalize the verb, which may result in either an abstract or a non-abstract word, depending on the verb that takes on the nominalization. For example, contrast the abstract </w:t>
      </w:r>
      <w:proofErr w:type="spellStart"/>
      <w:r w:rsidR="00B15C3C">
        <w:rPr>
          <w:i/>
          <w:iCs/>
          <w:lang w:val="en-GB"/>
        </w:rPr>
        <w:t>pragnienie</w:t>
      </w:r>
      <w:proofErr w:type="spellEnd"/>
      <w:r w:rsidR="00B15C3C">
        <w:rPr>
          <w:i/>
          <w:iCs/>
          <w:lang w:val="en-GB"/>
        </w:rPr>
        <w:t xml:space="preserve"> </w:t>
      </w:r>
      <w:r w:rsidR="00B15C3C">
        <w:rPr>
          <w:lang w:val="en-GB"/>
        </w:rPr>
        <w:t xml:space="preserve">(desire) to the physical </w:t>
      </w:r>
      <w:proofErr w:type="spellStart"/>
      <w:r w:rsidR="005D1238">
        <w:rPr>
          <w:i/>
          <w:iCs/>
          <w:lang w:val="en-GB"/>
        </w:rPr>
        <w:t>picie</w:t>
      </w:r>
      <w:proofErr w:type="spellEnd"/>
      <w:r w:rsidR="005D1238">
        <w:rPr>
          <w:i/>
          <w:iCs/>
          <w:lang w:val="en-GB"/>
        </w:rPr>
        <w:t xml:space="preserve"> </w:t>
      </w:r>
      <w:r w:rsidR="005D1238">
        <w:rPr>
          <w:lang w:val="en-GB"/>
        </w:rPr>
        <w:t>(the drink). With the introduction out of the way, these suffixes will be tested against the eleven criteria as presented in table (2), with binary options weighing towards inflection or derivation.</w:t>
      </w:r>
    </w:p>
    <w:p w14:paraId="3589C1F8" w14:textId="1A336519" w:rsidR="001A5F94" w:rsidRPr="005D1238" w:rsidRDefault="00BE54D0" w:rsidP="001A5F94">
      <w:pPr>
        <w:rPr>
          <w:i/>
          <w:iCs/>
          <w:lang w:val="en-GB"/>
        </w:rPr>
      </w:pPr>
      <w:r>
        <w:rPr>
          <w:noProof/>
        </w:rPr>
        <w:lastRenderedPageBreak/>
        <w:drawing>
          <wp:inline distT="0" distB="0" distL="0" distR="0" wp14:anchorId="335F3765" wp14:editId="1B6036B0">
            <wp:extent cx="5036127" cy="324793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2555" t="2158" r="3443" b="1878"/>
                    <a:stretch/>
                  </pic:blipFill>
                  <pic:spPr bwMode="auto">
                    <a:xfrm>
                      <a:off x="0" y="0"/>
                      <a:ext cx="5091439" cy="3283611"/>
                    </a:xfrm>
                    <a:prstGeom prst="rect">
                      <a:avLst/>
                    </a:prstGeom>
                    <a:noFill/>
                    <a:ln>
                      <a:noFill/>
                    </a:ln>
                    <a:extLst>
                      <a:ext uri="{53640926-AAD7-44D8-BBD7-CCE9431645EC}">
                        <a14:shadowObscured xmlns:a14="http://schemas.microsoft.com/office/drawing/2010/main"/>
                      </a:ext>
                    </a:extLst>
                  </pic:spPr>
                </pic:pic>
              </a:graphicData>
            </a:graphic>
          </wp:inline>
        </w:drawing>
      </w:r>
      <w:r w:rsidR="005D1238">
        <w:rPr>
          <w:lang w:val="en-GB"/>
        </w:rPr>
        <w:br/>
      </w:r>
      <w:r w:rsidR="005D1238">
        <w:rPr>
          <w:i/>
          <w:iCs/>
          <w:lang w:val="en-GB"/>
        </w:rPr>
        <w:t xml:space="preserve">Table (2): the eleven criteria posed by </w:t>
      </w:r>
      <w:proofErr w:type="spellStart"/>
      <w:r w:rsidR="005D1238">
        <w:rPr>
          <w:i/>
          <w:iCs/>
          <w:lang w:val="en-GB"/>
        </w:rPr>
        <w:t>Haspelmath</w:t>
      </w:r>
      <w:proofErr w:type="spellEnd"/>
      <w:r w:rsidR="005D1238">
        <w:rPr>
          <w:i/>
          <w:iCs/>
          <w:lang w:val="en-GB"/>
        </w:rPr>
        <w:t xml:space="preserve"> and Sims</w:t>
      </w:r>
    </w:p>
    <w:p w14:paraId="2E0DD1CE" w14:textId="4AC17CEE" w:rsidR="00BE54D0" w:rsidRPr="005D1238" w:rsidRDefault="004D7D03" w:rsidP="001A5F94">
      <w:pPr>
        <w:rPr>
          <w:lang w:val="en-GB"/>
        </w:rPr>
      </w:pPr>
      <w:r>
        <w:rPr>
          <w:lang w:val="en-GB"/>
        </w:rPr>
        <w:br/>
      </w:r>
      <w:r w:rsidR="005D1238">
        <w:rPr>
          <w:lang w:val="en-GB"/>
        </w:rPr>
        <w:t>For each of these criteria, each suffix and its corresponding properties are given the most fitting option of the two. They will not differ in any criteri</w:t>
      </w:r>
      <w:r w:rsidR="00CE5137">
        <w:rPr>
          <w:lang w:val="en-GB"/>
        </w:rPr>
        <w:t>on</w:t>
      </w:r>
      <w:r w:rsidR="005D1238">
        <w:rPr>
          <w:lang w:val="en-GB"/>
        </w:rPr>
        <w:t xml:space="preserve">, seeing as they function the exact same way and create no meaningful difference either. Tables (3) and (4) contain the results, and below those tables a short justification is given for each choice. </w:t>
      </w:r>
      <w:r w:rsidR="005D1238" w:rsidRPr="005D1238">
        <w:rPr>
          <w:i/>
          <w:iCs/>
          <w:lang w:val="en-GB"/>
        </w:rPr>
        <w:t>Inflection</w:t>
      </w:r>
      <w:r w:rsidR="005D1238">
        <w:rPr>
          <w:lang w:val="en-GB"/>
        </w:rPr>
        <w:t xml:space="preserve"> corresponds with the left option in the criteria above, </w:t>
      </w:r>
      <w:r w:rsidR="005D1238">
        <w:rPr>
          <w:i/>
          <w:iCs/>
          <w:lang w:val="en-GB"/>
        </w:rPr>
        <w:t xml:space="preserve">Derivation </w:t>
      </w:r>
      <w:r w:rsidR="005D1238">
        <w:rPr>
          <w:lang w:val="en-GB"/>
        </w:rPr>
        <w:t xml:space="preserve">with the right and a </w:t>
      </w:r>
      <w:r w:rsidR="005D1238">
        <w:rPr>
          <w:i/>
          <w:iCs/>
          <w:lang w:val="en-GB"/>
        </w:rPr>
        <w:t>~</w:t>
      </w:r>
      <w:r w:rsidR="005D1238">
        <w:rPr>
          <w:lang w:val="en-GB"/>
        </w:rPr>
        <w:t xml:space="preserve"> indicates that it is an approximation</w:t>
      </w:r>
      <w:r w:rsidR="000C0F98">
        <w:rPr>
          <w:lang w:val="en-GB"/>
        </w:rPr>
        <w:t>.</w:t>
      </w:r>
      <w:r w:rsidR="005D1238">
        <w:rPr>
          <w:lang w:val="en-GB"/>
        </w:rPr>
        <w:t xml:space="preserve"> </w:t>
      </w:r>
    </w:p>
    <w:p w14:paraId="5DD0C5F2" w14:textId="2D46B13A" w:rsidR="00BE54D0" w:rsidRDefault="00BE54D0" w:rsidP="001A5F94">
      <w:pPr>
        <w:rPr>
          <w:lang w:val="en-GB"/>
        </w:rPr>
      </w:pPr>
    </w:p>
    <w:tbl>
      <w:tblPr>
        <w:tblStyle w:val="TableGrid"/>
        <w:tblW w:w="0" w:type="auto"/>
        <w:tblLook w:val="04A0" w:firstRow="1" w:lastRow="0" w:firstColumn="1" w:lastColumn="0" w:noHBand="0" w:noVBand="1"/>
      </w:tblPr>
      <w:tblGrid>
        <w:gridCol w:w="1254"/>
        <w:gridCol w:w="1437"/>
        <w:gridCol w:w="1265"/>
        <w:gridCol w:w="1265"/>
        <w:gridCol w:w="1265"/>
        <w:gridCol w:w="1265"/>
        <w:gridCol w:w="1265"/>
      </w:tblGrid>
      <w:tr w:rsidR="00BE54D0" w14:paraId="4166BF1F" w14:textId="77777777" w:rsidTr="00BE54D0">
        <w:tc>
          <w:tcPr>
            <w:tcW w:w="1254" w:type="dxa"/>
          </w:tcPr>
          <w:p w14:paraId="211741CA" w14:textId="6D60CC23" w:rsidR="00BE54D0" w:rsidRDefault="00BE54D0" w:rsidP="001A5F94">
            <w:pPr>
              <w:rPr>
                <w:lang w:val="en-GB"/>
              </w:rPr>
            </w:pPr>
            <w:r>
              <w:rPr>
                <w:lang w:val="en-GB"/>
              </w:rPr>
              <w:t>Pattern</w:t>
            </w:r>
          </w:p>
        </w:tc>
        <w:tc>
          <w:tcPr>
            <w:tcW w:w="1437" w:type="dxa"/>
          </w:tcPr>
          <w:p w14:paraId="14439B42" w14:textId="10DA67ED" w:rsidR="00BE54D0" w:rsidRDefault="00BE54D0" w:rsidP="001A5F94">
            <w:pPr>
              <w:rPr>
                <w:lang w:val="en-GB"/>
              </w:rPr>
            </w:pPr>
            <w:r>
              <w:rPr>
                <w:lang w:val="en-GB"/>
              </w:rPr>
              <w:t>Example</w:t>
            </w:r>
          </w:p>
        </w:tc>
        <w:tc>
          <w:tcPr>
            <w:tcW w:w="1265" w:type="dxa"/>
          </w:tcPr>
          <w:p w14:paraId="00A7E149" w14:textId="196A4A33" w:rsidR="00BE54D0" w:rsidRDefault="00BE54D0" w:rsidP="001A5F94">
            <w:pPr>
              <w:rPr>
                <w:lang w:val="en-GB"/>
              </w:rPr>
            </w:pPr>
            <w:r>
              <w:rPr>
                <w:lang w:val="en-GB"/>
              </w:rPr>
              <w:t>Criterion 1</w:t>
            </w:r>
          </w:p>
        </w:tc>
        <w:tc>
          <w:tcPr>
            <w:tcW w:w="1265" w:type="dxa"/>
          </w:tcPr>
          <w:p w14:paraId="437A6ABC" w14:textId="644C8025" w:rsidR="00BE54D0" w:rsidRDefault="00BE54D0" w:rsidP="001A5F94">
            <w:pPr>
              <w:rPr>
                <w:lang w:val="en-GB"/>
              </w:rPr>
            </w:pPr>
            <w:r>
              <w:rPr>
                <w:lang w:val="en-GB"/>
              </w:rPr>
              <w:t>Criterion 2</w:t>
            </w:r>
          </w:p>
        </w:tc>
        <w:tc>
          <w:tcPr>
            <w:tcW w:w="1265" w:type="dxa"/>
          </w:tcPr>
          <w:p w14:paraId="4A5D977F" w14:textId="1DB7567D" w:rsidR="00BE54D0" w:rsidRDefault="00BE54D0" w:rsidP="001A5F94">
            <w:pPr>
              <w:rPr>
                <w:lang w:val="en-GB"/>
              </w:rPr>
            </w:pPr>
            <w:r>
              <w:rPr>
                <w:lang w:val="en-GB"/>
              </w:rPr>
              <w:t>Criterion 3</w:t>
            </w:r>
          </w:p>
        </w:tc>
        <w:tc>
          <w:tcPr>
            <w:tcW w:w="1265" w:type="dxa"/>
          </w:tcPr>
          <w:p w14:paraId="0389C958" w14:textId="1D1CF52A" w:rsidR="00BE54D0" w:rsidRDefault="00BE54D0" w:rsidP="001A5F94">
            <w:pPr>
              <w:rPr>
                <w:lang w:val="en-GB"/>
              </w:rPr>
            </w:pPr>
            <w:r>
              <w:rPr>
                <w:lang w:val="en-GB"/>
              </w:rPr>
              <w:t>Criterion 4</w:t>
            </w:r>
          </w:p>
        </w:tc>
        <w:tc>
          <w:tcPr>
            <w:tcW w:w="1265" w:type="dxa"/>
          </w:tcPr>
          <w:p w14:paraId="57FDDF27" w14:textId="091FAAAA" w:rsidR="00BE54D0" w:rsidRDefault="00BE54D0" w:rsidP="001A5F94">
            <w:pPr>
              <w:rPr>
                <w:lang w:val="en-GB"/>
              </w:rPr>
            </w:pPr>
            <w:r>
              <w:rPr>
                <w:lang w:val="en-GB"/>
              </w:rPr>
              <w:t>Criterion 5</w:t>
            </w:r>
          </w:p>
        </w:tc>
      </w:tr>
      <w:tr w:rsidR="00BE54D0" w14:paraId="3D0B7964" w14:textId="77777777" w:rsidTr="00BE54D0">
        <w:tc>
          <w:tcPr>
            <w:tcW w:w="1254" w:type="dxa"/>
          </w:tcPr>
          <w:p w14:paraId="1DBEEDF1" w14:textId="11DA82A7" w:rsidR="00BE54D0" w:rsidRDefault="00BE54D0" w:rsidP="001A5F94">
            <w:pPr>
              <w:rPr>
                <w:lang w:val="en-GB"/>
              </w:rPr>
            </w:pPr>
            <w:r>
              <w:rPr>
                <w:lang w:val="en-GB"/>
              </w:rPr>
              <w:t>-</w:t>
            </w:r>
            <w:proofErr w:type="spellStart"/>
            <w:r>
              <w:rPr>
                <w:i/>
                <w:iCs/>
                <w:lang w:val="en-GB"/>
              </w:rPr>
              <w:t>nie</w:t>
            </w:r>
            <w:proofErr w:type="spellEnd"/>
          </w:p>
        </w:tc>
        <w:tc>
          <w:tcPr>
            <w:tcW w:w="1437" w:type="dxa"/>
          </w:tcPr>
          <w:p w14:paraId="40BAFCAF" w14:textId="57EC1F2E" w:rsidR="00BE54D0" w:rsidRDefault="00BE54D0" w:rsidP="001A5F94">
            <w:pPr>
              <w:rPr>
                <w:lang w:val="en-GB"/>
              </w:rPr>
            </w:pPr>
            <w:r w:rsidRPr="004A3E32">
              <w:rPr>
                <w:i/>
                <w:iCs/>
              </w:rPr>
              <w:t>przesłuchanie</w:t>
            </w:r>
          </w:p>
        </w:tc>
        <w:tc>
          <w:tcPr>
            <w:tcW w:w="1265" w:type="dxa"/>
          </w:tcPr>
          <w:p w14:paraId="607CA003" w14:textId="7C4901A1" w:rsidR="00BE54D0" w:rsidRDefault="00F606BC" w:rsidP="001A5F94">
            <w:pPr>
              <w:rPr>
                <w:lang w:val="en-GB"/>
              </w:rPr>
            </w:pPr>
            <w:r>
              <w:rPr>
                <w:lang w:val="en-GB"/>
              </w:rPr>
              <w:t>Inflection</w:t>
            </w:r>
          </w:p>
        </w:tc>
        <w:tc>
          <w:tcPr>
            <w:tcW w:w="1265" w:type="dxa"/>
          </w:tcPr>
          <w:p w14:paraId="28137626" w14:textId="0A65DA46" w:rsidR="00BE54D0" w:rsidRDefault="00F606BC" w:rsidP="001A5F94">
            <w:pPr>
              <w:rPr>
                <w:lang w:val="en-GB"/>
              </w:rPr>
            </w:pPr>
            <w:r>
              <w:rPr>
                <w:lang w:val="en-GB"/>
              </w:rPr>
              <w:t>Derivation</w:t>
            </w:r>
          </w:p>
        </w:tc>
        <w:tc>
          <w:tcPr>
            <w:tcW w:w="1265" w:type="dxa"/>
          </w:tcPr>
          <w:p w14:paraId="0DA8483B" w14:textId="074879FF" w:rsidR="00BE54D0" w:rsidRDefault="00F606BC" w:rsidP="001A5F94">
            <w:pPr>
              <w:rPr>
                <w:lang w:val="en-GB"/>
              </w:rPr>
            </w:pPr>
            <w:r>
              <w:rPr>
                <w:lang w:val="en-GB"/>
              </w:rPr>
              <w:t>Derivation</w:t>
            </w:r>
          </w:p>
        </w:tc>
        <w:tc>
          <w:tcPr>
            <w:tcW w:w="1265" w:type="dxa"/>
          </w:tcPr>
          <w:p w14:paraId="0BE7AA4C" w14:textId="4CD530F4" w:rsidR="00BE54D0" w:rsidRDefault="00F606BC" w:rsidP="001A5F94">
            <w:pPr>
              <w:rPr>
                <w:lang w:val="en-GB"/>
              </w:rPr>
            </w:pPr>
            <w:r>
              <w:rPr>
                <w:lang w:val="en-GB"/>
              </w:rPr>
              <w:t>Inflection</w:t>
            </w:r>
          </w:p>
        </w:tc>
        <w:tc>
          <w:tcPr>
            <w:tcW w:w="1265" w:type="dxa"/>
          </w:tcPr>
          <w:p w14:paraId="517CD530" w14:textId="1304C1C1" w:rsidR="00BE54D0" w:rsidRDefault="003C44C4" w:rsidP="001A5F94">
            <w:pPr>
              <w:rPr>
                <w:lang w:val="en-GB"/>
              </w:rPr>
            </w:pPr>
            <w:r>
              <w:rPr>
                <w:lang w:val="en-GB"/>
              </w:rPr>
              <w:t>~</w:t>
            </w:r>
            <w:r w:rsidR="005435C5">
              <w:rPr>
                <w:lang w:val="en-GB"/>
              </w:rPr>
              <w:t>Derivation</w:t>
            </w:r>
          </w:p>
        </w:tc>
      </w:tr>
      <w:tr w:rsidR="00BE54D0" w14:paraId="490C4596" w14:textId="77777777" w:rsidTr="00BE54D0">
        <w:tc>
          <w:tcPr>
            <w:tcW w:w="1254" w:type="dxa"/>
          </w:tcPr>
          <w:p w14:paraId="7C3CBAD4" w14:textId="377611D6" w:rsidR="00BE54D0" w:rsidRDefault="00BE54D0" w:rsidP="00BE54D0">
            <w:pPr>
              <w:rPr>
                <w:lang w:val="en-GB"/>
              </w:rPr>
            </w:pPr>
            <w:r>
              <w:rPr>
                <w:lang w:val="en-GB"/>
              </w:rPr>
              <w:t>-</w:t>
            </w:r>
            <w:proofErr w:type="spellStart"/>
            <w:r>
              <w:rPr>
                <w:i/>
                <w:iCs/>
                <w:lang w:val="en-GB"/>
              </w:rPr>
              <w:t>ienie</w:t>
            </w:r>
            <w:proofErr w:type="spellEnd"/>
          </w:p>
        </w:tc>
        <w:tc>
          <w:tcPr>
            <w:tcW w:w="1437" w:type="dxa"/>
          </w:tcPr>
          <w:p w14:paraId="40D85E7C" w14:textId="0BB650DF" w:rsidR="00BE54D0" w:rsidRDefault="00BE54D0" w:rsidP="00BE54D0">
            <w:pPr>
              <w:rPr>
                <w:lang w:val="en-GB"/>
              </w:rPr>
            </w:pPr>
            <w:r>
              <w:rPr>
                <w:i/>
                <w:iCs/>
              </w:rPr>
              <w:t>pragnienie</w:t>
            </w:r>
          </w:p>
        </w:tc>
        <w:tc>
          <w:tcPr>
            <w:tcW w:w="1265" w:type="dxa"/>
          </w:tcPr>
          <w:p w14:paraId="47ADA479" w14:textId="64466BAA" w:rsidR="00BE54D0" w:rsidRDefault="00F606BC" w:rsidP="00BE54D0">
            <w:pPr>
              <w:rPr>
                <w:lang w:val="en-GB"/>
              </w:rPr>
            </w:pPr>
            <w:r>
              <w:rPr>
                <w:lang w:val="en-GB"/>
              </w:rPr>
              <w:t>Inflection</w:t>
            </w:r>
          </w:p>
        </w:tc>
        <w:tc>
          <w:tcPr>
            <w:tcW w:w="1265" w:type="dxa"/>
          </w:tcPr>
          <w:p w14:paraId="6B8B7F3C" w14:textId="64B7B1AE" w:rsidR="00BE54D0" w:rsidRDefault="00F606BC" w:rsidP="00BE54D0">
            <w:pPr>
              <w:rPr>
                <w:lang w:val="en-GB"/>
              </w:rPr>
            </w:pPr>
            <w:r>
              <w:rPr>
                <w:lang w:val="en-GB"/>
              </w:rPr>
              <w:t>Derivation</w:t>
            </w:r>
          </w:p>
        </w:tc>
        <w:tc>
          <w:tcPr>
            <w:tcW w:w="1265" w:type="dxa"/>
          </w:tcPr>
          <w:p w14:paraId="619D135C" w14:textId="64449F9B" w:rsidR="00BE54D0" w:rsidRDefault="00F606BC" w:rsidP="00BE54D0">
            <w:pPr>
              <w:rPr>
                <w:lang w:val="en-GB"/>
              </w:rPr>
            </w:pPr>
            <w:r>
              <w:rPr>
                <w:lang w:val="en-GB"/>
              </w:rPr>
              <w:t>Derivation</w:t>
            </w:r>
          </w:p>
        </w:tc>
        <w:tc>
          <w:tcPr>
            <w:tcW w:w="1265" w:type="dxa"/>
          </w:tcPr>
          <w:p w14:paraId="61FCA648" w14:textId="41B235B7" w:rsidR="00BE54D0" w:rsidRDefault="00F606BC" w:rsidP="00BE54D0">
            <w:pPr>
              <w:rPr>
                <w:lang w:val="en-GB"/>
              </w:rPr>
            </w:pPr>
            <w:r>
              <w:rPr>
                <w:lang w:val="en-GB"/>
              </w:rPr>
              <w:t>Inflection</w:t>
            </w:r>
          </w:p>
        </w:tc>
        <w:tc>
          <w:tcPr>
            <w:tcW w:w="1265" w:type="dxa"/>
          </w:tcPr>
          <w:p w14:paraId="34840DA5" w14:textId="6FF47AF4" w:rsidR="00BE54D0" w:rsidRDefault="003C44C4" w:rsidP="00BE54D0">
            <w:pPr>
              <w:rPr>
                <w:lang w:val="en-GB"/>
              </w:rPr>
            </w:pPr>
            <w:r>
              <w:rPr>
                <w:lang w:val="en-GB"/>
              </w:rPr>
              <w:t>~</w:t>
            </w:r>
            <w:r w:rsidR="005435C5">
              <w:rPr>
                <w:lang w:val="en-GB"/>
              </w:rPr>
              <w:t>Derivation</w:t>
            </w:r>
          </w:p>
        </w:tc>
      </w:tr>
      <w:tr w:rsidR="00BE54D0" w14:paraId="3CEE4E90" w14:textId="77777777" w:rsidTr="00BE54D0">
        <w:tc>
          <w:tcPr>
            <w:tcW w:w="1254" w:type="dxa"/>
          </w:tcPr>
          <w:p w14:paraId="76D672BE" w14:textId="33CEF8B9" w:rsidR="00BE54D0" w:rsidRDefault="00BE54D0" w:rsidP="00BE54D0">
            <w:pPr>
              <w:rPr>
                <w:lang w:val="en-GB"/>
              </w:rPr>
            </w:pPr>
            <w:r>
              <w:rPr>
                <w:lang w:val="en-GB"/>
              </w:rPr>
              <w:t>-</w:t>
            </w:r>
            <w:proofErr w:type="spellStart"/>
            <w:r w:rsidRPr="004A3E32">
              <w:rPr>
                <w:i/>
                <w:iCs/>
                <w:lang w:val="en-GB"/>
              </w:rPr>
              <w:t>cie</w:t>
            </w:r>
            <w:proofErr w:type="spellEnd"/>
          </w:p>
        </w:tc>
        <w:tc>
          <w:tcPr>
            <w:tcW w:w="1437" w:type="dxa"/>
          </w:tcPr>
          <w:p w14:paraId="1BFCC867" w14:textId="1AFFCDD5" w:rsidR="00BE54D0" w:rsidRDefault="00BE54D0" w:rsidP="00BE54D0">
            <w:pPr>
              <w:rPr>
                <w:lang w:val="en-GB"/>
              </w:rPr>
            </w:pPr>
            <w:r>
              <w:rPr>
                <w:i/>
                <w:iCs/>
              </w:rPr>
              <w:t>picie</w:t>
            </w:r>
          </w:p>
        </w:tc>
        <w:tc>
          <w:tcPr>
            <w:tcW w:w="1265" w:type="dxa"/>
          </w:tcPr>
          <w:p w14:paraId="4BA0E81E" w14:textId="49A14955" w:rsidR="00BE54D0" w:rsidRDefault="00F606BC" w:rsidP="00BE54D0">
            <w:pPr>
              <w:rPr>
                <w:lang w:val="en-GB"/>
              </w:rPr>
            </w:pPr>
            <w:r>
              <w:rPr>
                <w:lang w:val="en-GB"/>
              </w:rPr>
              <w:t>Inflection</w:t>
            </w:r>
          </w:p>
        </w:tc>
        <w:tc>
          <w:tcPr>
            <w:tcW w:w="1265" w:type="dxa"/>
          </w:tcPr>
          <w:p w14:paraId="76F5926C" w14:textId="01D5A3FA" w:rsidR="00BE54D0" w:rsidRDefault="00F606BC" w:rsidP="00BE54D0">
            <w:pPr>
              <w:rPr>
                <w:lang w:val="en-GB"/>
              </w:rPr>
            </w:pPr>
            <w:r>
              <w:rPr>
                <w:lang w:val="en-GB"/>
              </w:rPr>
              <w:t>Derivation</w:t>
            </w:r>
          </w:p>
        </w:tc>
        <w:tc>
          <w:tcPr>
            <w:tcW w:w="1265" w:type="dxa"/>
          </w:tcPr>
          <w:p w14:paraId="45FF3D09" w14:textId="3D49F5BE" w:rsidR="00BE54D0" w:rsidRDefault="00F606BC" w:rsidP="00BE54D0">
            <w:pPr>
              <w:rPr>
                <w:lang w:val="en-GB"/>
              </w:rPr>
            </w:pPr>
            <w:r>
              <w:rPr>
                <w:lang w:val="en-GB"/>
              </w:rPr>
              <w:t>Derivation</w:t>
            </w:r>
          </w:p>
        </w:tc>
        <w:tc>
          <w:tcPr>
            <w:tcW w:w="1265" w:type="dxa"/>
          </w:tcPr>
          <w:p w14:paraId="6BD54939" w14:textId="2CE76643" w:rsidR="00BE54D0" w:rsidRDefault="00F606BC" w:rsidP="00BE54D0">
            <w:pPr>
              <w:rPr>
                <w:lang w:val="en-GB"/>
              </w:rPr>
            </w:pPr>
            <w:r>
              <w:rPr>
                <w:lang w:val="en-GB"/>
              </w:rPr>
              <w:t>Inflection</w:t>
            </w:r>
          </w:p>
        </w:tc>
        <w:tc>
          <w:tcPr>
            <w:tcW w:w="1265" w:type="dxa"/>
          </w:tcPr>
          <w:p w14:paraId="7067106E" w14:textId="461635DE" w:rsidR="00BE54D0" w:rsidRDefault="003C44C4" w:rsidP="00BE54D0">
            <w:pPr>
              <w:rPr>
                <w:lang w:val="en-GB"/>
              </w:rPr>
            </w:pPr>
            <w:r>
              <w:rPr>
                <w:lang w:val="en-GB"/>
              </w:rPr>
              <w:t>~</w:t>
            </w:r>
            <w:r w:rsidR="005435C5">
              <w:rPr>
                <w:lang w:val="en-GB"/>
              </w:rPr>
              <w:t>Derivation</w:t>
            </w:r>
          </w:p>
        </w:tc>
      </w:tr>
      <w:tr w:rsidR="00BE54D0" w14:paraId="3772815E" w14:textId="77777777" w:rsidTr="00BE54D0">
        <w:tc>
          <w:tcPr>
            <w:tcW w:w="1254" w:type="dxa"/>
          </w:tcPr>
          <w:p w14:paraId="1D48B4DE" w14:textId="59637482" w:rsidR="00BE54D0" w:rsidRDefault="00BE54D0" w:rsidP="00BE54D0">
            <w:pPr>
              <w:rPr>
                <w:lang w:val="en-GB"/>
              </w:rPr>
            </w:pPr>
            <w:r>
              <w:rPr>
                <w:lang w:val="en-GB"/>
              </w:rPr>
              <w:t>-</w:t>
            </w:r>
            <w:proofErr w:type="spellStart"/>
            <w:r>
              <w:rPr>
                <w:i/>
                <w:iCs/>
                <w:lang w:val="en-GB"/>
              </w:rPr>
              <w:t>enie</w:t>
            </w:r>
            <w:proofErr w:type="spellEnd"/>
          </w:p>
        </w:tc>
        <w:tc>
          <w:tcPr>
            <w:tcW w:w="1437" w:type="dxa"/>
          </w:tcPr>
          <w:p w14:paraId="094F783A" w14:textId="23F3479E" w:rsidR="00BE54D0" w:rsidRDefault="00BE54D0" w:rsidP="00BE54D0">
            <w:pPr>
              <w:rPr>
                <w:lang w:val="en-GB"/>
              </w:rPr>
            </w:pPr>
            <w:r>
              <w:rPr>
                <w:i/>
                <w:iCs/>
              </w:rPr>
              <w:t>niesienie</w:t>
            </w:r>
          </w:p>
        </w:tc>
        <w:tc>
          <w:tcPr>
            <w:tcW w:w="1265" w:type="dxa"/>
          </w:tcPr>
          <w:p w14:paraId="48C3F8CD" w14:textId="7A2EF6DB" w:rsidR="00BE54D0" w:rsidRDefault="00F606BC" w:rsidP="00BE54D0">
            <w:pPr>
              <w:rPr>
                <w:lang w:val="en-GB"/>
              </w:rPr>
            </w:pPr>
            <w:r>
              <w:rPr>
                <w:lang w:val="en-GB"/>
              </w:rPr>
              <w:t>Inflection</w:t>
            </w:r>
          </w:p>
        </w:tc>
        <w:tc>
          <w:tcPr>
            <w:tcW w:w="1265" w:type="dxa"/>
          </w:tcPr>
          <w:p w14:paraId="212C9F00" w14:textId="3545766C" w:rsidR="00BE54D0" w:rsidRDefault="00F606BC" w:rsidP="00BE54D0">
            <w:pPr>
              <w:rPr>
                <w:lang w:val="en-GB"/>
              </w:rPr>
            </w:pPr>
            <w:r>
              <w:rPr>
                <w:lang w:val="en-GB"/>
              </w:rPr>
              <w:t>Derivation</w:t>
            </w:r>
          </w:p>
        </w:tc>
        <w:tc>
          <w:tcPr>
            <w:tcW w:w="1265" w:type="dxa"/>
          </w:tcPr>
          <w:p w14:paraId="47DC8443" w14:textId="7C28CA3D" w:rsidR="00BE54D0" w:rsidRDefault="00F606BC" w:rsidP="00BE54D0">
            <w:pPr>
              <w:rPr>
                <w:lang w:val="en-GB"/>
              </w:rPr>
            </w:pPr>
            <w:r>
              <w:rPr>
                <w:lang w:val="en-GB"/>
              </w:rPr>
              <w:t>Derivation</w:t>
            </w:r>
          </w:p>
        </w:tc>
        <w:tc>
          <w:tcPr>
            <w:tcW w:w="1265" w:type="dxa"/>
          </w:tcPr>
          <w:p w14:paraId="71CAE032" w14:textId="31CCC665" w:rsidR="00BE54D0" w:rsidRDefault="00F606BC" w:rsidP="00BE54D0">
            <w:pPr>
              <w:rPr>
                <w:lang w:val="en-GB"/>
              </w:rPr>
            </w:pPr>
            <w:r>
              <w:rPr>
                <w:lang w:val="en-GB"/>
              </w:rPr>
              <w:t>Inflection</w:t>
            </w:r>
          </w:p>
        </w:tc>
        <w:tc>
          <w:tcPr>
            <w:tcW w:w="1265" w:type="dxa"/>
          </w:tcPr>
          <w:p w14:paraId="0F07C08C" w14:textId="4076C5A7" w:rsidR="00BE54D0" w:rsidRDefault="003C44C4" w:rsidP="00BE54D0">
            <w:pPr>
              <w:rPr>
                <w:lang w:val="en-GB"/>
              </w:rPr>
            </w:pPr>
            <w:r>
              <w:rPr>
                <w:lang w:val="en-GB"/>
              </w:rPr>
              <w:t>~</w:t>
            </w:r>
            <w:r w:rsidR="005435C5">
              <w:rPr>
                <w:lang w:val="en-GB"/>
              </w:rPr>
              <w:t>Derivation</w:t>
            </w:r>
          </w:p>
        </w:tc>
      </w:tr>
    </w:tbl>
    <w:p w14:paraId="724A81D3" w14:textId="7120BFBB" w:rsidR="004A3E32" w:rsidRDefault="004A3E32" w:rsidP="001A5F94">
      <w:pPr>
        <w:rPr>
          <w:lang w:val="en-GB"/>
        </w:rPr>
      </w:pPr>
    </w:p>
    <w:tbl>
      <w:tblPr>
        <w:tblStyle w:val="TableGrid"/>
        <w:tblW w:w="9067" w:type="dxa"/>
        <w:tblLook w:val="04A0" w:firstRow="1" w:lastRow="0" w:firstColumn="1" w:lastColumn="0" w:noHBand="0" w:noVBand="1"/>
      </w:tblPr>
      <w:tblGrid>
        <w:gridCol w:w="770"/>
        <w:gridCol w:w="1437"/>
        <w:gridCol w:w="1149"/>
        <w:gridCol w:w="1149"/>
        <w:gridCol w:w="1149"/>
        <w:gridCol w:w="1149"/>
        <w:gridCol w:w="1149"/>
        <w:gridCol w:w="1115"/>
      </w:tblGrid>
      <w:tr w:rsidR="00BE54D0" w:rsidRPr="00BE54D0" w14:paraId="13561746" w14:textId="77777777" w:rsidTr="007F0A3D">
        <w:tc>
          <w:tcPr>
            <w:tcW w:w="770" w:type="dxa"/>
          </w:tcPr>
          <w:p w14:paraId="5C7CBE13" w14:textId="05E33A49" w:rsidR="00BE54D0" w:rsidRPr="00BE54D0" w:rsidRDefault="00BE54D0" w:rsidP="001A5F94">
            <w:pPr>
              <w:rPr>
                <w:sz w:val="18"/>
                <w:szCs w:val="18"/>
                <w:lang w:val="en-GB"/>
              </w:rPr>
            </w:pPr>
            <w:r w:rsidRPr="00BE54D0">
              <w:rPr>
                <w:sz w:val="18"/>
                <w:szCs w:val="18"/>
                <w:lang w:val="en-GB"/>
              </w:rPr>
              <w:t>Pattern</w:t>
            </w:r>
          </w:p>
        </w:tc>
        <w:tc>
          <w:tcPr>
            <w:tcW w:w="1437" w:type="dxa"/>
          </w:tcPr>
          <w:p w14:paraId="3894D01F" w14:textId="518DAB08" w:rsidR="00BE54D0" w:rsidRPr="00BE54D0" w:rsidRDefault="00BE54D0" w:rsidP="001A5F94">
            <w:pPr>
              <w:rPr>
                <w:sz w:val="18"/>
                <w:szCs w:val="18"/>
                <w:lang w:val="en-GB"/>
              </w:rPr>
            </w:pPr>
            <w:r w:rsidRPr="00BE54D0">
              <w:rPr>
                <w:sz w:val="18"/>
                <w:szCs w:val="18"/>
                <w:lang w:val="en-GB"/>
              </w:rPr>
              <w:t>Example</w:t>
            </w:r>
          </w:p>
        </w:tc>
        <w:tc>
          <w:tcPr>
            <w:tcW w:w="1149" w:type="dxa"/>
          </w:tcPr>
          <w:p w14:paraId="4000FA59" w14:textId="3183582A" w:rsidR="00BE54D0" w:rsidRPr="00BE54D0" w:rsidRDefault="00BE54D0" w:rsidP="001A5F94">
            <w:pPr>
              <w:rPr>
                <w:sz w:val="18"/>
                <w:szCs w:val="18"/>
                <w:lang w:val="en-GB"/>
              </w:rPr>
            </w:pPr>
            <w:r w:rsidRPr="00BE54D0">
              <w:rPr>
                <w:sz w:val="18"/>
                <w:szCs w:val="18"/>
                <w:lang w:val="en-GB"/>
              </w:rPr>
              <w:t>Criterion 6</w:t>
            </w:r>
          </w:p>
        </w:tc>
        <w:tc>
          <w:tcPr>
            <w:tcW w:w="1149" w:type="dxa"/>
          </w:tcPr>
          <w:p w14:paraId="0090EDF2" w14:textId="38AD4C99" w:rsidR="00BE54D0" w:rsidRPr="00BE54D0" w:rsidRDefault="00BE54D0" w:rsidP="001A5F94">
            <w:pPr>
              <w:rPr>
                <w:sz w:val="18"/>
                <w:szCs w:val="18"/>
                <w:lang w:val="en-GB"/>
              </w:rPr>
            </w:pPr>
            <w:r w:rsidRPr="00BE54D0">
              <w:rPr>
                <w:sz w:val="18"/>
                <w:szCs w:val="18"/>
                <w:lang w:val="en-GB"/>
              </w:rPr>
              <w:t>Criterion 7</w:t>
            </w:r>
          </w:p>
        </w:tc>
        <w:tc>
          <w:tcPr>
            <w:tcW w:w="1149" w:type="dxa"/>
          </w:tcPr>
          <w:p w14:paraId="53050693" w14:textId="4F2EC83F" w:rsidR="00BE54D0" w:rsidRPr="00BE54D0" w:rsidRDefault="00BE54D0" w:rsidP="001A5F94">
            <w:pPr>
              <w:rPr>
                <w:sz w:val="18"/>
                <w:szCs w:val="18"/>
                <w:lang w:val="en-GB"/>
              </w:rPr>
            </w:pPr>
            <w:r w:rsidRPr="00BE54D0">
              <w:rPr>
                <w:sz w:val="18"/>
                <w:szCs w:val="18"/>
                <w:lang w:val="en-GB"/>
              </w:rPr>
              <w:t>Criterion 8</w:t>
            </w:r>
          </w:p>
        </w:tc>
        <w:tc>
          <w:tcPr>
            <w:tcW w:w="1149" w:type="dxa"/>
          </w:tcPr>
          <w:p w14:paraId="02DA0EF2" w14:textId="2A4022F3" w:rsidR="00BE54D0" w:rsidRPr="00BE54D0" w:rsidRDefault="00BE54D0" w:rsidP="001A5F94">
            <w:pPr>
              <w:rPr>
                <w:sz w:val="18"/>
                <w:szCs w:val="18"/>
                <w:lang w:val="en-GB"/>
              </w:rPr>
            </w:pPr>
            <w:r w:rsidRPr="00BE54D0">
              <w:rPr>
                <w:sz w:val="18"/>
                <w:szCs w:val="18"/>
                <w:lang w:val="en-GB"/>
              </w:rPr>
              <w:t>Criterion 9</w:t>
            </w:r>
          </w:p>
        </w:tc>
        <w:tc>
          <w:tcPr>
            <w:tcW w:w="1149" w:type="dxa"/>
          </w:tcPr>
          <w:p w14:paraId="027C1B2E" w14:textId="3ECFAF57" w:rsidR="00BE54D0" w:rsidRPr="00BE54D0" w:rsidRDefault="00BE54D0" w:rsidP="001A5F94">
            <w:pPr>
              <w:rPr>
                <w:sz w:val="18"/>
                <w:szCs w:val="18"/>
                <w:lang w:val="en-GB"/>
              </w:rPr>
            </w:pPr>
            <w:r w:rsidRPr="00BE54D0">
              <w:rPr>
                <w:sz w:val="18"/>
                <w:szCs w:val="18"/>
                <w:lang w:val="en-GB"/>
              </w:rPr>
              <w:t>Criterion 10</w:t>
            </w:r>
          </w:p>
        </w:tc>
        <w:tc>
          <w:tcPr>
            <w:tcW w:w="1115" w:type="dxa"/>
          </w:tcPr>
          <w:p w14:paraId="6E2B6F34" w14:textId="69375F3F" w:rsidR="00BE54D0" w:rsidRPr="00BE54D0" w:rsidRDefault="00BE54D0" w:rsidP="001A5F94">
            <w:pPr>
              <w:rPr>
                <w:sz w:val="18"/>
                <w:szCs w:val="18"/>
                <w:lang w:val="en-GB"/>
              </w:rPr>
            </w:pPr>
            <w:r w:rsidRPr="00BE54D0">
              <w:rPr>
                <w:sz w:val="18"/>
                <w:szCs w:val="18"/>
                <w:lang w:val="en-GB"/>
              </w:rPr>
              <w:t>Criterion 11</w:t>
            </w:r>
          </w:p>
        </w:tc>
      </w:tr>
      <w:tr w:rsidR="00BE54D0" w14:paraId="5569EE96" w14:textId="77777777" w:rsidTr="007F0A3D">
        <w:tc>
          <w:tcPr>
            <w:tcW w:w="770" w:type="dxa"/>
          </w:tcPr>
          <w:p w14:paraId="68C78E4D" w14:textId="4844A93E" w:rsidR="00BE54D0" w:rsidRDefault="00BE54D0" w:rsidP="00BE54D0">
            <w:pPr>
              <w:rPr>
                <w:lang w:val="en-GB"/>
              </w:rPr>
            </w:pPr>
            <w:r>
              <w:rPr>
                <w:lang w:val="en-GB"/>
              </w:rPr>
              <w:t>-</w:t>
            </w:r>
            <w:proofErr w:type="spellStart"/>
            <w:r>
              <w:rPr>
                <w:i/>
                <w:iCs/>
                <w:lang w:val="en-GB"/>
              </w:rPr>
              <w:t>nie</w:t>
            </w:r>
            <w:proofErr w:type="spellEnd"/>
          </w:p>
        </w:tc>
        <w:tc>
          <w:tcPr>
            <w:tcW w:w="1437" w:type="dxa"/>
          </w:tcPr>
          <w:p w14:paraId="4AAB10D0" w14:textId="0D1D9727" w:rsidR="00BE54D0" w:rsidRDefault="00BE54D0" w:rsidP="00BE54D0">
            <w:pPr>
              <w:rPr>
                <w:lang w:val="en-GB"/>
              </w:rPr>
            </w:pPr>
            <w:r w:rsidRPr="004A3E32">
              <w:rPr>
                <w:i/>
                <w:iCs/>
              </w:rPr>
              <w:t>przesłuchanie</w:t>
            </w:r>
          </w:p>
        </w:tc>
        <w:tc>
          <w:tcPr>
            <w:tcW w:w="1149" w:type="dxa"/>
          </w:tcPr>
          <w:p w14:paraId="1FB0EA89" w14:textId="0F04E01D" w:rsidR="00BE54D0" w:rsidRDefault="005435C5" w:rsidP="00BE54D0">
            <w:pPr>
              <w:rPr>
                <w:lang w:val="en-GB"/>
              </w:rPr>
            </w:pPr>
            <w:r>
              <w:rPr>
                <w:lang w:val="en-GB"/>
              </w:rPr>
              <w:t>Derivation</w:t>
            </w:r>
          </w:p>
        </w:tc>
        <w:tc>
          <w:tcPr>
            <w:tcW w:w="1149" w:type="dxa"/>
          </w:tcPr>
          <w:p w14:paraId="61223D9E" w14:textId="4E27173C" w:rsidR="00BE54D0" w:rsidRDefault="005435C5" w:rsidP="00BE54D0">
            <w:pPr>
              <w:rPr>
                <w:lang w:val="en-GB"/>
              </w:rPr>
            </w:pPr>
            <w:r>
              <w:rPr>
                <w:lang w:val="en-GB"/>
              </w:rPr>
              <w:t>Derivation</w:t>
            </w:r>
          </w:p>
        </w:tc>
        <w:tc>
          <w:tcPr>
            <w:tcW w:w="1149" w:type="dxa"/>
          </w:tcPr>
          <w:p w14:paraId="79A2CAE9" w14:textId="7B233B95" w:rsidR="00BE54D0" w:rsidRDefault="005435C5" w:rsidP="00BE54D0">
            <w:pPr>
              <w:rPr>
                <w:lang w:val="en-GB"/>
              </w:rPr>
            </w:pPr>
            <w:r>
              <w:rPr>
                <w:lang w:val="en-GB"/>
              </w:rPr>
              <w:t>Derivation</w:t>
            </w:r>
          </w:p>
        </w:tc>
        <w:tc>
          <w:tcPr>
            <w:tcW w:w="1149" w:type="dxa"/>
          </w:tcPr>
          <w:p w14:paraId="754F37CA" w14:textId="3352D620" w:rsidR="00BE54D0" w:rsidRDefault="005435C5" w:rsidP="00BE54D0">
            <w:pPr>
              <w:rPr>
                <w:lang w:val="en-GB"/>
              </w:rPr>
            </w:pPr>
            <w:r>
              <w:rPr>
                <w:lang w:val="en-GB"/>
              </w:rPr>
              <w:t>Derivation</w:t>
            </w:r>
          </w:p>
        </w:tc>
        <w:tc>
          <w:tcPr>
            <w:tcW w:w="1149" w:type="dxa"/>
          </w:tcPr>
          <w:p w14:paraId="7B1C36FE" w14:textId="4D0E995F" w:rsidR="00BE54D0" w:rsidRDefault="007F0A3D" w:rsidP="00BE54D0">
            <w:pPr>
              <w:rPr>
                <w:lang w:val="en-GB"/>
              </w:rPr>
            </w:pPr>
            <w:r>
              <w:rPr>
                <w:lang w:val="en-GB"/>
              </w:rPr>
              <w:t>Inflection</w:t>
            </w:r>
          </w:p>
        </w:tc>
        <w:tc>
          <w:tcPr>
            <w:tcW w:w="1115" w:type="dxa"/>
          </w:tcPr>
          <w:p w14:paraId="04769CCC" w14:textId="7E3346F9" w:rsidR="00BE54D0" w:rsidRDefault="005435C5" w:rsidP="00BE54D0">
            <w:pPr>
              <w:rPr>
                <w:lang w:val="en-GB"/>
              </w:rPr>
            </w:pPr>
            <w:r>
              <w:rPr>
                <w:lang w:val="en-GB"/>
              </w:rPr>
              <w:t>Inflection</w:t>
            </w:r>
          </w:p>
        </w:tc>
      </w:tr>
      <w:tr w:rsidR="00BE54D0" w14:paraId="0FF9B12D" w14:textId="77777777" w:rsidTr="007F0A3D">
        <w:tc>
          <w:tcPr>
            <w:tcW w:w="770" w:type="dxa"/>
          </w:tcPr>
          <w:p w14:paraId="5BF2DE56" w14:textId="433C6EA9" w:rsidR="00BE54D0" w:rsidRDefault="00BE54D0" w:rsidP="00BE54D0">
            <w:pPr>
              <w:rPr>
                <w:lang w:val="en-GB"/>
              </w:rPr>
            </w:pPr>
            <w:r>
              <w:rPr>
                <w:lang w:val="en-GB"/>
              </w:rPr>
              <w:t>-</w:t>
            </w:r>
            <w:proofErr w:type="spellStart"/>
            <w:r>
              <w:rPr>
                <w:i/>
                <w:iCs/>
                <w:lang w:val="en-GB"/>
              </w:rPr>
              <w:t>ienie</w:t>
            </w:r>
            <w:proofErr w:type="spellEnd"/>
          </w:p>
        </w:tc>
        <w:tc>
          <w:tcPr>
            <w:tcW w:w="1437" w:type="dxa"/>
          </w:tcPr>
          <w:p w14:paraId="0F486E06" w14:textId="006E2BC8" w:rsidR="00BE54D0" w:rsidRDefault="00BE54D0" w:rsidP="00BE54D0">
            <w:pPr>
              <w:rPr>
                <w:lang w:val="en-GB"/>
              </w:rPr>
            </w:pPr>
            <w:r>
              <w:rPr>
                <w:i/>
                <w:iCs/>
              </w:rPr>
              <w:t>pragnienie</w:t>
            </w:r>
          </w:p>
        </w:tc>
        <w:tc>
          <w:tcPr>
            <w:tcW w:w="1149" w:type="dxa"/>
          </w:tcPr>
          <w:p w14:paraId="68B19B6B" w14:textId="2C9BC668" w:rsidR="00BE54D0" w:rsidRDefault="005435C5" w:rsidP="00BE54D0">
            <w:pPr>
              <w:rPr>
                <w:lang w:val="en-GB"/>
              </w:rPr>
            </w:pPr>
            <w:r>
              <w:rPr>
                <w:lang w:val="en-GB"/>
              </w:rPr>
              <w:t>Derivation</w:t>
            </w:r>
          </w:p>
        </w:tc>
        <w:tc>
          <w:tcPr>
            <w:tcW w:w="1149" w:type="dxa"/>
          </w:tcPr>
          <w:p w14:paraId="00A43D67" w14:textId="3AB4F43A" w:rsidR="00BE54D0" w:rsidRDefault="005435C5" w:rsidP="00BE54D0">
            <w:pPr>
              <w:rPr>
                <w:lang w:val="en-GB"/>
              </w:rPr>
            </w:pPr>
            <w:r>
              <w:rPr>
                <w:lang w:val="en-GB"/>
              </w:rPr>
              <w:t>Derivation</w:t>
            </w:r>
          </w:p>
        </w:tc>
        <w:tc>
          <w:tcPr>
            <w:tcW w:w="1149" w:type="dxa"/>
          </w:tcPr>
          <w:p w14:paraId="37D4509D" w14:textId="3336A2EB" w:rsidR="00BE54D0" w:rsidRDefault="005435C5" w:rsidP="00BE54D0">
            <w:pPr>
              <w:rPr>
                <w:lang w:val="en-GB"/>
              </w:rPr>
            </w:pPr>
            <w:r>
              <w:rPr>
                <w:lang w:val="en-GB"/>
              </w:rPr>
              <w:t>Derivation</w:t>
            </w:r>
          </w:p>
        </w:tc>
        <w:tc>
          <w:tcPr>
            <w:tcW w:w="1149" w:type="dxa"/>
          </w:tcPr>
          <w:p w14:paraId="672579B7" w14:textId="6031B2B7" w:rsidR="00BE54D0" w:rsidRDefault="005435C5" w:rsidP="00BE54D0">
            <w:pPr>
              <w:rPr>
                <w:lang w:val="en-GB"/>
              </w:rPr>
            </w:pPr>
            <w:r>
              <w:rPr>
                <w:lang w:val="en-GB"/>
              </w:rPr>
              <w:t>Derivation</w:t>
            </w:r>
          </w:p>
        </w:tc>
        <w:tc>
          <w:tcPr>
            <w:tcW w:w="1149" w:type="dxa"/>
          </w:tcPr>
          <w:p w14:paraId="23BB4F41" w14:textId="2788807B" w:rsidR="00BE54D0" w:rsidRDefault="007F0A3D" w:rsidP="00BE54D0">
            <w:pPr>
              <w:rPr>
                <w:lang w:val="en-GB"/>
              </w:rPr>
            </w:pPr>
            <w:r>
              <w:rPr>
                <w:lang w:val="en-GB"/>
              </w:rPr>
              <w:t>Inflection</w:t>
            </w:r>
          </w:p>
        </w:tc>
        <w:tc>
          <w:tcPr>
            <w:tcW w:w="1115" w:type="dxa"/>
          </w:tcPr>
          <w:p w14:paraId="63DC280F" w14:textId="0A0DCF6D" w:rsidR="00BE54D0" w:rsidRDefault="005435C5" w:rsidP="00BE54D0">
            <w:pPr>
              <w:rPr>
                <w:lang w:val="en-GB"/>
              </w:rPr>
            </w:pPr>
            <w:r>
              <w:rPr>
                <w:lang w:val="en-GB"/>
              </w:rPr>
              <w:t>Inflection</w:t>
            </w:r>
          </w:p>
        </w:tc>
      </w:tr>
      <w:tr w:rsidR="00BE54D0" w14:paraId="3F8E1AC0" w14:textId="77777777" w:rsidTr="007F0A3D">
        <w:tc>
          <w:tcPr>
            <w:tcW w:w="770" w:type="dxa"/>
          </w:tcPr>
          <w:p w14:paraId="790ECA22" w14:textId="1D9237BA" w:rsidR="00BE54D0" w:rsidRDefault="00BE54D0" w:rsidP="00BE54D0">
            <w:pPr>
              <w:rPr>
                <w:lang w:val="en-GB"/>
              </w:rPr>
            </w:pPr>
            <w:r>
              <w:rPr>
                <w:lang w:val="en-GB"/>
              </w:rPr>
              <w:t>-</w:t>
            </w:r>
            <w:proofErr w:type="spellStart"/>
            <w:r w:rsidRPr="004A3E32">
              <w:rPr>
                <w:i/>
                <w:iCs/>
                <w:lang w:val="en-GB"/>
              </w:rPr>
              <w:t>cie</w:t>
            </w:r>
            <w:proofErr w:type="spellEnd"/>
          </w:p>
        </w:tc>
        <w:tc>
          <w:tcPr>
            <w:tcW w:w="1437" w:type="dxa"/>
          </w:tcPr>
          <w:p w14:paraId="476D82CC" w14:textId="0D70AA86" w:rsidR="00BE54D0" w:rsidRDefault="00BE54D0" w:rsidP="00BE54D0">
            <w:pPr>
              <w:rPr>
                <w:lang w:val="en-GB"/>
              </w:rPr>
            </w:pPr>
            <w:r>
              <w:rPr>
                <w:i/>
                <w:iCs/>
              </w:rPr>
              <w:t>picie</w:t>
            </w:r>
          </w:p>
        </w:tc>
        <w:tc>
          <w:tcPr>
            <w:tcW w:w="1149" w:type="dxa"/>
          </w:tcPr>
          <w:p w14:paraId="4F3F9D1B" w14:textId="62519EAB" w:rsidR="00BE54D0" w:rsidRDefault="005435C5" w:rsidP="00BE54D0">
            <w:pPr>
              <w:rPr>
                <w:lang w:val="en-GB"/>
              </w:rPr>
            </w:pPr>
            <w:r>
              <w:rPr>
                <w:lang w:val="en-GB"/>
              </w:rPr>
              <w:t>Derivation</w:t>
            </w:r>
          </w:p>
        </w:tc>
        <w:tc>
          <w:tcPr>
            <w:tcW w:w="1149" w:type="dxa"/>
          </w:tcPr>
          <w:p w14:paraId="567AFC35" w14:textId="353D766E" w:rsidR="00BE54D0" w:rsidRDefault="005435C5" w:rsidP="00BE54D0">
            <w:pPr>
              <w:rPr>
                <w:lang w:val="en-GB"/>
              </w:rPr>
            </w:pPr>
            <w:r>
              <w:rPr>
                <w:lang w:val="en-GB"/>
              </w:rPr>
              <w:t>Derivation</w:t>
            </w:r>
          </w:p>
        </w:tc>
        <w:tc>
          <w:tcPr>
            <w:tcW w:w="1149" w:type="dxa"/>
          </w:tcPr>
          <w:p w14:paraId="472A7092" w14:textId="6421B624" w:rsidR="00BE54D0" w:rsidRDefault="005435C5" w:rsidP="00BE54D0">
            <w:pPr>
              <w:rPr>
                <w:lang w:val="en-GB"/>
              </w:rPr>
            </w:pPr>
            <w:r>
              <w:rPr>
                <w:lang w:val="en-GB"/>
              </w:rPr>
              <w:t>Derivation</w:t>
            </w:r>
          </w:p>
        </w:tc>
        <w:tc>
          <w:tcPr>
            <w:tcW w:w="1149" w:type="dxa"/>
          </w:tcPr>
          <w:p w14:paraId="422D596C" w14:textId="22FB17F1" w:rsidR="00BE54D0" w:rsidRDefault="005435C5" w:rsidP="00BE54D0">
            <w:pPr>
              <w:rPr>
                <w:lang w:val="en-GB"/>
              </w:rPr>
            </w:pPr>
            <w:r>
              <w:rPr>
                <w:lang w:val="en-GB"/>
              </w:rPr>
              <w:t>Derivation</w:t>
            </w:r>
          </w:p>
        </w:tc>
        <w:tc>
          <w:tcPr>
            <w:tcW w:w="1149" w:type="dxa"/>
          </w:tcPr>
          <w:p w14:paraId="60CC498B" w14:textId="4FD166C5" w:rsidR="00BE54D0" w:rsidRDefault="007F0A3D" w:rsidP="00BE54D0">
            <w:pPr>
              <w:rPr>
                <w:lang w:val="en-GB"/>
              </w:rPr>
            </w:pPr>
            <w:r>
              <w:rPr>
                <w:lang w:val="en-GB"/>
              </w:rPr>
              <w:t>Inflection</w:t>
            </w:r>
          </w:p>
        </w:tc>
        <w:tc>
          <w:tcPr>
            <w:tcW w:w="1115" w:type="dxa"/>
          </w:tcPr>
          <w:p w14:paraId="182E3403" w14:textId="79223AE8" w:rsidR="00BE54D0" w:rsidRDefault="005435C5" w:rsidP="00BE54D0">
            <w:pPr>
              <w:rPr>
                <w:lang w:val="en-GB"/>
              </w:rPr>
            </w:pPr>
            <w:r>
              <w:rPr>
                <w:lang w:val="en-GB"/>
              </w:rPr>
              <w:t>Inflection</w:t>
            </w:r>
          </w:p>
        </w:tc>
      </w:tr>
      <w:tr w:rsidR="00BE54D0" w14:paraId="7EC7BC91" w14:textId="77777777" w:rsidTr="007F0A3D">
        <w:tc>
          <w:tcPr>
            <w:tcW w:w="770" w:type="dxa"/>
          </w:tcPr>
          <w:p w14:paraId="49A5126A" w14:textId="364A8E64" w:rsidR="00BE54D0" w:rsidRDefault="00BE54D0" w:rsidP="00BE54D0">
            <w:pPr>
              <w:rPr>
                <w:lang w:val="en-GB"/>
              </w:rPr>
            </w:pPr>
            <w:r>
              <w:rPr>
                <w:lang w:val="en-GB"/>
              </w:rPr>
              <w:t>-</w:t>
            </w:r>
            <w:proofErr w:type="spellStart"/>
            <w:r>
              <w:rPr>
                <w:i/>
                <w:iCs/>
                <w:lang w:val="en-GB"/>
              </w:rPr>
              <w:t>enie</w:t>
            </w:r>
            <w:proofErr w:type="spellEnd"/>
          </w:p>
        </w:tc>
        <w:tc>
          <w:tcPr>
            <w:tcW w:w="1437" w:type="dxa"/>
          </w:tcPr>
          <w:p w14:paraId="5CC03E1A" w14:textId="65455AE5" w:rsidR="00BE54D0" w:rsidRDefault="00BE54D0" w:rsidP="00BE54D0">
            <w:pPr>
              <w:rPr>
                <w:lang w:val="en-GB"/>
              </w:rPr>
            </w:pPr>
            <w:r>
              <w:rPr>
                <w:i/>
                <w:iCs/>
              </w:rPr>
              <w:t>niesienie</w:t>
            </w:r>
          </w:p>
        </w:tc>
        <w:tc>
          <w:tcPr>
            <w:tcW w:w="1149" w:type="dxa"/>
          </w:tcPr>
          <w:p w14:paraId="561B643B" w14:textId="68C197A4" w:rsidR="00BE54D0" w:rsidRDefault="005435C5" w:rsidP="00BE54D0">
            <w:pPr>
              <w:rPr>
                <w:lang w:val="en-GB"/>
              </w:rPr>
            </w:pPr>
            <w:r>
              <w:rPr>
                <w:lang w:val="en-GB"/>
              </w:rPr>
              <w:t>Derivation</w:t>
            </w:r>
          </w:p>
        </w:tc>
        <w:tc>
          <w:tcPr>
            <w:tcW w:w="1149" w:type="dxa"/>
          </w:tcPr>
          <w:p w14:paraId="73E0FDC7" w14:textId="1D25E0A9" w:rsidR="00BE54D0" w:rsidRDefault="005435C5" w:rsidP="00BE54D0">
            <w:pPr>
              <w:rPr>
                <w:lang w:val="en-GB"/>
              </w:rPr>
            </w:pPr>
            <w:r>
              <w:rPr>
                <w:lang w:val="en-GB"/>
              </w:rPr>
              <w:t>Derivation</w:t>
            </w:r>
          </w:p>
        </w:tc>
        <w:tc>
          <w:tcPr>
            <w:tcW w:w="1149" w:type="dxa"/>
          </w:tcPr>
          <w:p w14:paraId="1974AD09" w14:textId="64DEB6C1" w:rsidR="00BE54D0" w:rsidRDefault="005435C5" w:rsidP="00BE54D0">
            <w:pPr>
              <w:rPr>
                <w:lang w:val="en-GB"/>
              </w:rPr>
            </w:pPr>
            <w:r>
              <w:rPr>
                <w:lang w:val="en-GB"/>
              </w:rPr>
              <w:t>Derivation</w:t>
            </w:r>
          </w:p>
        </w:tc>
        <w:tc>
          <w:tcPr>
            <w:tcW w:w="1149" w:type="dxa"/>
          </w:tcPr>
          <w:p w14:paraId="2C1F01EB" w14:textId="66A82370" w:rsidR="00BE54D0" w:rsidRDefault="005435C5" w:rsidP="00BE54D0">
            <w:pPr>
              <w:rPr>
                <w:lang w:val="en-GB"/>
              </w:rPr>
            </w:pPr>
            <w:r>
              <w:rPr>
                <w:lang w:val="en-GB"/>
              </w:rPr>
              <w:t>Derivation</w:t>
            </w:r>
          </w:p>
        </w:tc>
        <w:tc>
          <w:tcPr>
            <w:tcW w:w="1149" w:type="dxa"/>
          </w:tcPr>
          <w:p w14:paraId="3C99716F" w14:textId="299E4162" w:rsidR="00BE54D0" w:rsidRDefault="007F0A3D" w:rsidP="00BE54D0">
            <w:pPr>
              <w:rPr>
                <w:lang w:val="en-GB"/>
              </w:rPr>
            </w:pPr>
            <w:r>
              <w:rPr>
                <w:lang w:val="en-GB"/>
              </w:rPr>
              <w:t>Inflection</w:t>
            </w:r>
          </w:p>
        </w:tc>
        <w:tc>
          <w:tcPr>
            <w:tcW w:w="1115" w:type="dxa"/>
          </w:tcPr>
          <w:p w14:paraId="65A179BA" w14:textId="1E69B6DF" w:rsidR="00BE54D0" w:rsidRDefault="005435C5" w:rsidP="00BE54D0">
            <w:pPr>
              <w:rPr>
                <w:lang w:val="en-GB"/>
              </w:rPr>
            </w:pPr>
            <w:r>
              <w:rPr>
                <w:lang w:val="en-GB"/>
              </w:rPr>
              <w:t>Inflection</w:t>
            </w:r>
          </w:p>
        </w:tc>
      </w:tr>
    </w:tbl>
    <w:p w14:paraId="10685B81" w14:textId="7C031771" w:rsidR="00BE54D0" w:rsidRPr="005D1238" w:rsidRDefault="005D1238" w:rsidP="001A5F94">
      <w:pPr>
        <w:rPr>
          <w:i/>
          <w:iCs/>
          <w:lang w:val="en-GB"/>
        </w:rPr>
      </w:pPr>
      <w:r>
        <w:rPr>
          <w:lang w:val="en-GB"/>
        </w:rPr>
        <w:br/>
      </w:r>
      <w:r>
        <w:rPr>
          <w:i/>
          <w:iCs/>
          <w:lang w:val="en-GB"/>
        </w:rPr>
        <w:t>Table (3) and (4): the suffixes weighed against the criteria</w:t>
      </w:r>
    </w:p>
    <w:p w14:paraId="1B2D2739" w14:textId="02BCE98E" w:rsidR="00BE54D0" w:rsidRDefault="00CE5137" w:rsidP="001A5F94">
      <w:pPr>
        <w:rPr>
          <w:lang w:val="en-GB"/>
        </w:rPr>
      </w:pPr>
      <w:r w:rsidRPr="007F0A3D">
        <w:rPr>
          <w:b/>
          <w:bCs/>
          <w:lang w:val="en-GB"/>
        </w:rPr>
        <w:t xml:space="preserve">Criterion </w:t>
      </w:r>
      <w:r w:rsidR="00F606BC" w:rsidRPr="007F0A3D">
        <w:rPr>
          <w:b/>
          <w:bCs/>
          <w:lang w:val="en-GB"/>
        </w:rPr>
        <w:t>1</w:t>
      </w:r>
      <w:r w:rsidR="00F606BC">
        <w:rPr>
          <w:lang w:val="en-GB"/>
        </w:rPr>
        <w:t xml:space="preserve"> = </w:t>
      </w:r>
      <w:r>
        <w:rPr>
          <w:lang w:val="en-GB"/>
        </w:rPr>
        <w:t>The nominalized verbs take on the neuter gender</w:t>
      </w:r>
      <w:r w:rsidR="007F0A3D">
        <w:rPr>
          <w:lang w:val="en-GB"/>
        </w:rPr>
        <w:t xml:space="preserve"> and are </w:t>
      </w:r>
      <w:r>
        <w:rPr>
          <w:lang w:val="en-GB"/>
        </w:rPr>
        <w:t>change</w:t>
      </w:r>
      <w:r w:rsidR="007F0A3D">
        <w:rPr>
          <w:lang w:val="en-GB"/>
        </w:rPr>
        <w:t>d in</w:t>
      </w:r>
      <w:r>
        <w:rPr>
          <w:lang w:val="en-GB"/>
        </w:rPr>
        <w:t xml:space="preserve"> the way they behave </w:t>
      </w:r>
      <w:r w:rsidR="007F0A3D">
        <w:rPr>
          <w:lang w:val="en-GB"/>
        </w:rPr>
        <w:t>in</w:t>
      </w:r>
      <w:r>
        <w:rPr>
          <w:lang w:val="en-GB"/>
        </w:rPr>
        <w:t xml:space="preserve"> the casing system</w:t>
      </w:r>
      <w:r w:rsidR="007F0A3D">
        <w:rPr>
          <w:lang w:val="en-GB"/>
        </w:rPr>
        <w:t>.</w:t>
      </w:r>
      <w:r>
        <w:rPr>
          <w:rStyle w:val="FootnoteReference"/>
          <w:lang w:val="en-GB"/>
        </w:rPr>
        <w:footnoteReference w:id="6"/>
      </w:r>
      <w:r>
        <w:rPr>
          <w:lang w:val="en-GB"/>
        </w:rPr>
        <w:t xml:space="preserve"> Thus, it is relevant to the syntax. </w:t>
      </w:r>
    </w:p>
    <w:p w14:paraId="7223BE8D" w14:textId="409754BE" w:rsidR="00F606BC" w:rsidRDefault="00CE5137" w:rsidP="001A5F94">
      <w:pPr>
        <w:rPr>
          <w:lang w:val="en-GB"/>
        </w:rPr>
      </w:pPr>
      <w:r w:rsidRPr="007F0A3D">
        <w:rPr>
          <w:b/>
          <w:bCs/>
          <w:lang w:val="en-GB"/>
        </w:rPr>
        <w:t xml:space="preserve">Criterion </w:t>
      </w:r>
      <w:r w:rsidR="00F606BC" w:rsidRPr="007F0A3D">
        <w:rPr>
          <w:b/>
          <w:bCs/>
          <w:lang w:val="en-GB"/>
        </w:rPr>
        <w:t>2</w:t>
      </w:r>
      <w:r w:rsidR="00F606BC">
        <w:rPr>
          <w:lang w:val="en-GB"/>
        </w:rPr>
        <w:t xml:space="preserve"> = </w:t>
      </w:r>
      <w:r>
        <w:rPr>
          <w:lang w:val="en-GB"/>
        </w:rPr>
        <w:t>The s</w:t>
      </w:r>
      <w:r w:rsidR="00F606BC">
        <w:rPr>
          <w:lang w:val="en-GB"/>
        </w:rPr>
        <w:t xml:space="preserve">uffix </w:t>
      </w:r>
      <w:r>
        <w:rPr>
          <w:lang w:val="en-GB"/>
        </w:rPr>
        <w:t>represents a derivational meaning and is thus not obligatory.</w:t>
      </w:r>
    </w:p>
    <w:p w14:paraId="5D6C2B2F" w14:textId="01490B2C" w:rsidR="00BE54D0" w:rsidRDefault="00CE5137" w:rsidP="001A5F94">
      <w:pPr>
        <w:rPr>
          <w:lang w:val="en-GB"/>
        </w:rPr>
      </w:pPr>
      <w:r w:rsidRPr="007F0A3D">
        <w:rPr>
          <w:b/>
          <w:bCs/>
          <w:lang w:val="en-GB"/>
        </w:rPr>
        <w:lastRenderedPageBreak/>
        <w:t xml:space="preserve">Criterion </w:t>
      </w:r>
      <w:r w:rsidR="00F606BC" w:rsidRPr="007F0A3D">
        <w:rPr>
          <w:b/>
          <w:bCs/>
          <w:lang w:val="en-GB"/>
        </w:rPr>
        <w:t>3</w:t>
      </w:r>
      <w:r w:rsidR="00F606BC">
        <w:rPr>
          <w:lang w:val="en-GB"/>
        </w:rPr>
        <w:t xml:space="preserve"> = </w:t>
      </w:r>
      <w:r>
        <w:rPr>
          <w:lang w:val="en-GB"/>
        </w:rPr>
        <w:t>E</w:t>
      </w:r>
      <w:r w:rsidR="00F606BC">
        <w:rPr>
          <w:lang w:val="en-GB"/>
        </w:rPr>
        <w:t xml:space="preserve">ach </w:t>
      </w:r>
      <w:r>
        <w:rPr>
          <w:lang w:val="en-GB"/>
        </w:rPr>
        <w:t>suffix</w:t>
      </w:r>
      <w:r w:rsidR="00F606BC">
        <w:rPr>
          <w:lang w:val="en-GB"/>
        </w:rPr>
        <w:t xml:space="preserve"> </w:t>
      </w:r>
      <w:r>
        <w:rPr>
          <w:lang w:val="en-GB"/>
        </w:rPr>
        <w:t>attaches</w:t>
      </w:r>
      <w:r w:rsidR="00F606BC">
        <w:rPr>
          <w:lang w:val="en-GB"/>
        </w:rPr>
        <w:t xml:space="preserve"> </w:t>
      </w:r>
      <w:r>
        <w:rPr>
          <w:lang w:val="en-GB"/>
        </w:rPr>
        <w:t xml:space="preserve">to a certain type of </w:t>
      </w:r>
      <w:r w:rsidR="00F606BC">
        <w:rPr>
          <w:lang w:val="en-GB"/>
        </w:rPr>
        <w:t xml:space="preserve">verbal base and only </w:t>
      </w:r>
      <w:r>
        <w:rPr>
          <w:lang w:val="en-GB"/>
        </w:rPr>
        <w:t>said</w:t>
      </w:r>
      <w:r w:rsidR="00F606BC">
        <w:rPr>
          <w:lang w:val="en-GB"/>
        </w:rPr>
        <w:t xml:space="preserve"> verbal base</w:t>
      </w:r>
      <w:r>
        <w:rPr>
          <w:lang w:val="en-GB"/>
        </w:rPr>
        <w:t xml:space="preserve">, giving these suffixes a limited applicability. </w:t>
      </w:r>
    </w:p>
    <w:p w14:paraId="34B422B8" w14:textId="143629E1" w:rsidR="00BE54D0" w:rsidRDefault="00CE5137" w:rsidP="001A5F94">
      <w:pPr>
        <w:rPr>
          <w:lang w:val="en-GB"/>
        </w:rPr>
      </w:pPr>
      <w:r w:rsidRPr="007F0A3D">
        <w:rPr>
          <w:b/>
          <w:bCs/>
          <w:lang w:val="en-GB"/>
        </w:rPr>
        <w:t xml:space="preserve">Criterion </w:t>
      </w:r>
      <w:r w:rsidR="00F606BC" w:rsidRPr="007F0A3D">
        <w:rPr>
          <w:b/>
          <w:bCs/>
          <w:lang w:val="en-GB"/>
        </w:rPr>
        <w:t>4</w:t>
      </w:r>
      <w:r w:rsidR="00F606BC">
        <w:rPr>
          <w:lang w:val="en-GB"/>
        </w:rPr>
        <w:t xml:space="preserve"> = </w:t>
      </w:r>
      <w:r>
        <w:rPr>
          <w:lang w:val="en-GB"/>
        </w:rPr>
        <w:t xml:space="preserve">The </w:t>
      </w:r>
      <w:r w:rsidR="00F606BC">
        <w:rPr>
          <w:lang w:val="en-GB"/>
        </w:rPr>
        <w:t>meaning</w:t>
      </w:r>
      <w:r>
        <w:rPr>
          <w:lang w:val="en-GB"/>
        </w:rPr>
        <w:t xml:space="preserve"> of the nominalized verb is</w:t>
      </w:r>
      <w:r w:rsidR="00F606BC">
        <w:rPr>
          <w:lang w:val="en-GB"/>
        </w:rPr>
        <w:t xml:space="preserve"> related to</w:t>
      </w:r>
      <w:r>
        <w:rPr>
          <w:lang w:val="en-GB"/>
        </w:rPr>
        <w:t xml:space="preserve"> such an extent to</w:t>
      </w:r>
      <w:r w:rsidR="00F606BC">
        <w:rPr>
          <w:lang w:val="en-GB"/>
        </w:rPr>
        <w:t xml:space="preserve"> </w:t>
      </w:r>
      <w:r>
        <w:rPr>
          <w:lang w:val="en-GB"/>
        </w:rPr>
        <w:t xml:space="preserve">the meaning of the </w:t>
      </w:r>
      <w:r w:rsidR="00F606BC">
        <w:rPr>
          <w:lang w:val="en-GB"/>
        </w:rPr>
        <w:t>verb</w:t>
      </w:r>
      <w:r>
        <w:rPr>
          <w:lang w:val="en-GB"/>
        </w:rPr>
        <w:t xml:space="preserve"> t</w:t>
      </w:r>
      <w:r w:rsidR="00F606BC">
        <w:rPr>
          <w:lang w:val="en-GB"/>
        </w:rPr>
        <w:t>hat it can be deemed inflection</w:t>
      </w:r>
      <w:r>
        <w:rPr>
          <w:lang w:val="en-GB"/>
        </w:rPr>
        <w:t xml:space="preserve">. </w:t>
      </w:r>
    </w:p>
    <w:p w14:paraId="655D6506" w14:textId="36CDC59A" w:rsidR="005435C5" w:rsidRDefault="00CE5137" w:rsidP="001A5F94">
      <w:pPr>
        <w:rPr>
          <w:lang w:val="en-GB"/>
        </w:rPr>
      </w:pPr>
      <w:r w:rsidRPr="007F0A3D">
        <w:rPr>
          <w:b/>
          <w:bCs/>
          <w:lang w:val="en-GB"/>
        </w:rPr>
        <w:t xml:space="preserve">Criterion </w:t>
      </w:r>
      <w:r w:rsidR="005435C5" w:rsidRPr="007F0A3D">
        <w:rPr>
          <w:b/>
          <w:bCs/>
          <w:lang w:val="en-GB"/>
        </w:rPr>
        <w:t>5</w:t>
      </w:r>
      <w:r w:rsidR="005435C5">
        <w:rPr>
          <w:lang w:val="en-GB"/>
        </w:rPr>
        <w:t xml:space="preserve"> = </w:t>
      </w:r>
      <w:r>
        <w:rPr>
          <w:lang w:val="en-GB"/>
        </w:rPr>
        <w:t>This is entirely dependent on the verb. The meaning is often more concrete than not, but it still cannot be deemed fully derivational in that sense.</w:t>
      </w:r>
      <w:r w:rsidR="005435C5">
        <w:rPr>
          <w:lang w:val="en-GB"/>
        </w:rPr>
        <w:t xml:space="preserve"> </w:t>
      </w:r>
    </w:p>
    <w:p w14:paraId="3192C559" w14:textId="43585649" w:rsidR="00BE54D0" w:rsidRDefault="00CE5137" w:rsidP="001A5F94">
      <w:pPr>
        <w:rPr>
          <w:lang w:val="en-GB"/>
        </w:rPr>
      </w:pPr>
      <w:r w:rsidRPr="007F0A3D">
        <w:rPr>
          <w:b/>
          <w:bCs/>
          <w:lang w:val="en-GB"/>
        </w:rPr>
        <w:t xml:space="preserve">Criterion </w:t>
      </w:r>
      <w:r w:rsidR="005435C5" w:rsidRPr="007F0A3D">
        <w:rPr>
          <w:b/>
          <w:bCs/>
          <w:lang w:val="en-GB"/>
        </w:rPr>
        <w:t>6</w:t>
      </w:r>
      <w:r w:rsidR="005435C5">
        <w:rPr>
          <w:lang w:val="en-GB"/>
        </w:rPr>
        <w:t xml:space="preserve"> = </w:t>
      </w:r>
      <w:r>
        <w:rPr>
          <w:lang w:val="en-GB"/>
        </w:rPr>
        <w:t>The m</w:t>
      </w:r>
      <w:r w:rsidR="005435C5">
        <w:rPr>
          <w:lang w:val="en-GB"/>
        </w:rPr>
        <w:t xml:space="preserve">eaning </w:t>
      </w:r>
      <w:r>
        <w:rPr>
          <w:lang w:val="en-GB"/>
        </w:rPr>
        <w:t xml:space="preserve">is not compositional, as it only nominalizes the verb. </w:t>
      </w:r>
    </w:p>
    <w:p w14:paraId="41DB691D" w14:textId="0DA2C6A5" w:rsidR="005435C5" w:rsidRDefault="00CE5137" w:rsidP="001A5F94">
      <w:pPr>
        <w:rPr>
          <w:lang w:val="en-GB"/>
        </w:rPr>
      </w:pPr>
      <w:r w:rsidRPr="007F0A3D">
        <w:rPr>
          <w:b/>
          <w:bCs/>
          <w:lang w:val="en-GB"/>
        </w:rPr>
        <w:t xml:space="preserve">Criterion </w:t>
      </w:r>
      <w:r w:rsidR="005435C5" w:rsidRPr="007F0A3D">
        <w:rPr>
          <w:b/>
          <w:bCs/>
          <w:lang w:val="en-GB"/>
        </w:rPr>
        <w:t>7</w:t>
      </w:r>
      <w:r w:rsidR="005435C5">
        <w:rPr>
          <w:lang w:val="en-GB"/>
        </w:rPr>
        <w:t xml:space="preserve"> = </w:t>
      </w:r>
      <w:r>
        <w:rPr>
          <w:lang w:val="en-GB"/>
        </w:rPr>
        <w:t>C</w:t>
      </w:r>
      <w:r w:rsidR="005435C5">
        <w:rPr>
          <w:lang w:val="en-GB"/>
        </w:rPr>
        <w:t>ase markin</w:t>
      </w:r>
      <w:r>
        <w:rPr>
          <w:lang w:val="en-GB"/>
        </w:rPr>
        <w:t xml:space="preserve">g is separate from </w:t>
      </w:r>
      <w:r w:rsidR="007F0A3D">
        <w:rPr>
          <w:lang w:val="en-GB"/>
        </w:rPr>
        <w:t>these suffixes and can be attached to this suffix, making these suffixes</w:t>
      </w:r>
      <w:r w:rsidR="005435C5">
        <w:rPr>
          <w:lang w:val="en-GB"/>
        </w:rPr>
        <w:t xml:space="preserve"> closer to base</w:t>
      </w:r>
      <w:r w:rsidR="007F0A3D">
        <w:rPr>
          <w:lang w:val="en-GB"/>
        </w:rPr>
        <w:t xml:space="preserve">. </w:t>
      </w:r>
    </w:p>
    <w:p w14:paraId="17D6824C" w14:textId="059A32BB" w:rsidR="005435C5" w:rsidRDefault="007F0A3D" w:rsidP="001A5F94">
      <w:pPr>
        <w:rPr>
          <w:lang w:val="en-GB"/>
        </w:rPr>
      </w:pPr>
      <w:r w:rsidRPr="007F0A3D">
        <w:rPr>
          <w:b/>
          <w:bCs/>
          <w:lang w:val="en-GB"/>
        </w:rPr>
        <w:t xml:space="preserve">Criterion </w:t>
      </w:r>
      <w:r w:rsidR="005435C5" w:rsidRPr="007F0A3D">
        <w:rPr>
          <w:b/>
          <w:bCs/>
          <w:lang w:val="en-GB"/>
        </w:rPr>
        <w:t>8</w:t>
      </w:r>
      <w:r w:rsidR="005435C5">
        <w:rPr>
          <w:lang w:val="en-GB"/>
        </w:rPr>
        <w:t xml:space="preserve"> = </w:t>
      </w:r>
      <w:r>
        <w:rPr>
          <w:lang w:val="en-GB"/>
        </w:rPr>
        <w:t xml:space="preserve">The base itself is changed, removing verbal suffixes like </w:t>
      </w:r>
      <w:r w:rsidR="005435C5">
        <w:rPr>
          <w:lang w:val="en-GB"/>
        </w:rPr>
        <w:t>-</w:t>
      </w:r>
      <w:r w:rsidRPr="007F0A3D">
        <w:rPr>
          <w:i/>
          <w:iCs/>
          <w:lang w:val="en-GB"/>
        </w:rPr>
        <w:t>ć</w:t>
      </w:r>
      <w:r w:rsidR="005435C5">
        <w:rPr>
          <w:lang w:val="en-GB"/>
        </w:rPr>
        <w:t xml:space="preserve">, </w:t>
      </w:r>
      <w:r>
        <w:rPr>
          <w:lang w:val="en-GB"/>
        </w:rPr>
        <w:t>(</w:t>
      </w:r>
      <w:r w:rsidR="005435C5">
        <w:rPr>
          <w:lang w:val="en-GB"/>
        </w:rPr>
        <w:t xml:space="preserve">and </w:t>
      </w:r>
      <w:r w:rsidR="009C0C78">
        <w:rPr>
          <w:lang w:val="en-GB"/>
        </w:rPr>
        <w:t xml:space="preserve">changing some </w:t>
      </w:r>
      <w:r w:rsidR="005435C5">
        <w:rPr>
          <w:lang w:val="en-GB"/>
        </w:rPr>
        <w:t>vowels often as well</w:t>
      </w:r>
      <w:r>
        <w:rPr>
          <w:lang w:val="en-GB"/>
        </w:rPr>
        <w:t xml:space="preserve">, but that is more phonological). </w:t>
      </w:r>
    </w:p>
    <w:p w14:paraId="2D3ED6B9" w14:textId="6DF28FBE" w:rsidR="005435C5" w:rsidRDefault="007F0A3D" w:rsidP="001A5F94">
      <w:pPr>
        <w:rPr>
          <w:lang w:val="en-GB"/>
        </w:rPr>
      </w:pPr>
      <w:r w:rsidRPr="007F0A3D">
        <w:rPr>
          <w:b/>
          <w:bCs/>
          <w:lang w:val="en-GB"/>
        </w:rPr>
        <w:t xml:space="preserve">Criterion </w:t>
      </w:r>
      <w:r w:rsidR="005435C5" w:rsidRPr="007F0A3D">
        <w:rPr>
          <w:b/>
          <w:bCs/>
          <w:lang w:val="en-GB"/>
        </w:rPr>
        <w:t>9</w:t>
      </w:r>
      <w:r w:rsidR="005435C5">
        <w:rPr>
          <w:lang w:val="en-GB"/>
        </w:rPr>
        <w:t xml:space="preserve"> = </w:t>
      </w:r>
      <w:r>
        <w:rPr>
          <w:lang w:val="en-GB"/>
        </w:rPr>
        <w:t>The w</w:t>
      </w:r>
      <w:r w:rsidR="005435C5">
        <w:rPr>
          <w:lang w:val="en-GB"/>
        </w:rPr>
        <w:t xml:space="preserve">ord class </w:t>
      </w:r>
      <w:r>
        <w:rPr>
          <w:lang w:val="en-GB"/>
        </w:rPr>
        <w:t>is changed</w:t>
      </w:r>
      <w:r w:rsidR="005435C5">
        <w:rPr>
          <w:lang w:val="en-GB"/>
        </w:rPr>
        <w:t xml:space="preserve"> from </w:t>
      </w:r>
      <w:r>
        <w:rPr>
          <w:lang w:val="en-GB"/>
        </w:rPr>
        <w:t xml:space="preserve">a </w:t>
      </w:r>
      <w:r w:rsidR="005435C5">
        <w:rPr>
          <w:lang w:val="en-GB"/>
        </w:rPr>
        <w:t xml:space="preserve">verb to </w:t>
      </w:r>
      <w:r>
        <w:rPr>
          <w:lang w:val="en-GB"/>
        </w:rPr>
        <w:t xml:space="preserve">a </w:t>
      </w:r>
      <w:r w:rsidR="005435C5">
        <w:rPr>
          <w:lang w:val="en-GB"/>
        </w:rPr>
        <w:t>noun</w:t>
      </w:r>
      <w:r>
        <w:rPr>
          <w:lang w:val="en-GB"/>
        </w:rPr>
        <w:t xml:space="preserve">. </w:t>
      </w:r>
    </w:p>
    <w:p w14:paraId="234E587A" w14:textId="75FF14CD" w:rsidR="005435C5" w:rsidRDefault="007F0A3D" w:rsidP="001A5F94">
      <w:pPr>
        <w:rPr>
          <w:lang w:val="en-GB"/>
        </w:rPr>
      </w:pPr>
      <w:r w:rsidRPr="007F0A3D">
        <w:rPr>
          <w:b/>
          <w:bCs/>
          <w:lang w:val="en-GB"/>
        </w:rPr>
        <w:t xml:space="preserve">Criterion </w:t>
      </w:r>
      <w:r w:rsidR="005435C5" w:rsidRPr="007F0A3D">
        <w:rPr>
          <w:b/>
          <w:bCs/>
          <w:lang w:val="en-GB"/>
        </w:rPr>
        <w:t>10</w:t>
      </w:r>
      <w:r w:rsidR="005435C5">
        <w:rPr>
          <w:lang w:val="en-GB"/>
        </w:rPr>
        <w:t xml:space="preserve"> = </w:t>
      </w:r>
      <w:r>
        <w:rPr>
          <w:lang w:val="en-GB"/>
        </w:rPr>
        <w:t xml:space="preserve">The suffix expresses both neuter gender and nominalization, thus it features cumulative expression.  </w:t>
      </w:r>
    </w:p>
    <w:p w14:paraId="7D215E0C" w14:textId="7DBEEED1" w:rsidR="005435C5" w:rsidRDefault="007F0A3D" w:rsidP="001A5F94">
      <w:pPr>
        <w:rPr>
          <w:lang w:val="en-GB"/>
        </w:rPr>
      </w:pPr>
      <w:r w:rsidRPr="007F0A3D">
        <w:rPr>
          <w:b/>
          <w:bCs/>
          <w:lang w:val="en-GB"/>
        </w:rPr>
        <w:t xml:space="preserve">Criterion </w:t>
      </w:r>
      <w:r w:rsidR="005435C5" w:rsidRPr="007F0A3D">
        <w:rPr>
          <w:b/>
          <w:bCs/>
          <w:lang w:val="en-GB"/>
        </w:rPr>
        <w:t>11</w:t>
      </w:r>
      <w:r w:rsidR="005435C5">
        <w:rPr>
          <w:lang w:val="en-GB"/>
        </w:rPr>
        <w:t xml:space="preserve"> = </w:t>
      </w:r>
      <w:r>
        <w:rPr>
          <w:lang w:val="en-GB"/>
        </w:rPr>
        <w:t>These suffixes cannot be added again, t</w:t>
      </w:r>
      <w:r w:rsidR="001939C3">
        <w:rPr>
          <w:lang w:val="en-GB"/>
        </w:rPr>
        <w:t>he verb</w:t>
      </w:r>
      <w:r>
        <w:rPr>
          <w:lang w:val="en-GB"/>
        </w:rPr>
        <w:t xml:space="preserve"> can only be nominalized once.</w:t>
      </w:r>
    </w:p>
    <w:p w14:paraId="1736DFC0" w14:textId="6C90D763" w:rsidR="00BE54D0" w:rsidRDefault="007E6825" w:rsidP="001A5F94">
      <w:pPr>
        <w:rPr>
          <w:lang w:val="en-GB"/>
        </w:rPr>
      </w:pPr>
      <w:r>
        <w:rPr>
          <w:lang w:val="en-GB"/>
        </w:rPr>
        <w:br/>
        <w:t>With derivation winning out as the majority choice, what can we conclude fr</w:t>
      </w:r>
      <w:bookmarkStart w:id="0" w:name="_GoBack"/>
      <w:bookmarkEnd w:id="0"/>
      <w:r>
        <w:rPr>
          <w:lang w:val="en-GB"/>
        </w:rPr>
        <w:t>om this data?</w:t>
      </w:r>
      <w:r>
        <w:rPr>
          <w:lang w:val="en-GB"/>
        </w:rPr>
        <w:br/>
        <w:t xml:space="preserve"> </w:t>
      </w:r>
      <w:r>
        <w:rPr>
          <w:lang w:val="en-GB"/>
        </w:rPr>
        <w:tab/>
        <w:t>Firstly, are there any criteria that play a bigger role in deciding whether this process is inflectional or derivational? Since this analysis is about nominalisation of verbs, criteria 1, 3, 4, 7 and 8 seem more important than the others</w:t>
      </w:r>
      <w:r w:rsidR="009226B6">
        <w:rPr>
          <w:lang w:val="en-GB"/>
        </w:rPr>
        <w:t>, as these variables change a lot per language and can say a lot about the nature of the suffix than other criteria</w:t>
      </w:r>
      <w:r>
        <w:rPr>
          <w:lang w:val="en-GB"/>
        </w:rPr>
        <w:t xml:space="preserve">. </w:t>
      </w:r>
      <w:r w:rsidR="009226B6">
        <w:rPr>
          <w:lang w:val="en-GB"/>
        </w:rPr>
        <w:t>Additionally, s</w:t>
      </w:r>
      <w:r>
        <w:rPr>
          <w:lang w:val="en-GB"/>
        </w:rPr>
        <w:t xml:space="preserve">ome of the other criteria had set answers due to the nature of nominalization (e.g. criterion 11). </w:t>
      </w:r>
      <w:r w:rsidR="009226B6">
        <w:rPr>
          <w:lang w:val="en-GB"/>
        </w:rPr>
        <w:t xml:space="preserve">If we look at the results of the seemingly most important criteria, they are slightly favoured towards derivation. </w:t>
      </w:r>
      <w:r w:rsidR="009226B6">
        <w:rPr>
          <w:lang w:val="en-GB"/>
        </w:rPr>
        <w:br/>
      </w:r>
      <w:r w:rsidR="009226B6">
        <w:rPr>
          <w:lang w:val="en-GB"/>
        </w:rPr>
        <w:tab/>
        <w:t xml:space="preserve">Secondly, can we then say that this pattern is purely derivational? I would say that there is a mix between the two. As stated before, Polish is a highly inflectional language, so it only makes sense that nominalisation also carries with it some inflectional elements. However, </w:t>
      </w:r>
      <w:r w:rsidR="00F4784B">
        <w:rPr>
          <w:lang w:val="en-GB"/>
        </w:rPr>
        <w:t xml:space="preserve">criteria 2, 7 and 9 are highly important for identifying whether this is derivation, seeing as derivation is often non-obligatory, expressed close to the base and changes the word class, and these all test positively for derivation. </w:t>
      </w:r>
      <w:r w:rsidR="00F4784B">
        <w:rPr>
          <w:lang w:val="en-GB"/>
        </w:rPr>
        <w:br/>
      </w:r>
      <w:r w:rsidR="00F4784B">
        <w:rPr>
          <w:lang w:val="en-GB"/>
        </w:rPr>
        <w:tab/>
        <w:t xml:space="preserve">Finally, are inflection and derivation two dichotomous classes or a continuum in Polish? I would say that they are endpoints in a continuum, as they are both very present in the language in many of its aspects. Derivation does not clash with inflection, but instead they co-exist harmoniously in a spectrum where one of the two strategies may be more present. Most of Polish’s grammar has to do with inflection, but when derivation is added to the mix, it is simply incorporated and adheres to the same inflectional rules. If they had been two dichotomous classes, I suspect they would not mix as well as they do in contemporary Polish and feature much more exclusivity. </w:t>
      </w:r>
    </w:p>
    <w:p w14:paraId="3DD79A20" w14:textId="1340820A" w:rsidR="00BE54D0" w:rsidRDefault="00BE54D0" w:rsidP="001A5F94">
      <w:pPr>
        <w:rPr>
          <w:lang w:val="en-GB"/>
        </w:rPr>
      </w:pPr>
    </w:p>
    <w:p w14:paraId="2CC966E4" w14:textId="7B270AC2" w:rsidR="00BE54D0" w:rsidRDefault="00BE54D0" w:rsidP="00BE54D0">
      <w:pPr>
        <w:rPr>
          <w:lang w:val="en-GB"/>
        </w:rPr>
      </w:pPr>
    </w:p>
    <w:p w14:paraId="23D4A34C" w14:textId="2F8966F6" w:rsidR="005F6D3D" w:rsidRDefault="005F6D3D" w:rsidP="00BE54D0">
      <w:pPr>
        <w:rPr>
          <w:lang w:val="en-GB"/>
        </w:rPr>
      </w:pPr>
    </w:p>
    <w:p w14:paraId="42642C4F" w14:textId="1804BBAD" w:rsidR="005F6D3D" w:rsidRDefault="005F6D3D" w:rsidP="00BE54D0">
      <w:pPr>
        <w:rPr>
          <w:lang w:val="en-GB"/>
        </w:rPr>
      </w:pPr>
    </w:p>
    <w:p w14:paraId="7D81A3FC" w14:textId="67B5F1A6" w:rsidR="005F6D3D" w:rsidRDefault="005F6D3D" w:rsidP="00BE54D0">
      <w:pPr>
        <w:rPr>
          <w:lang w:val="en-GB"/>
        </w:rPr>
      </w:pPr>
      <w:r>
        <w:rPr>
          <w:b/>
          <w:bCs/>
          <w:lang w:val="en-GB"/>
        </w:rPr>
        <w:lastRenderedPageBreak/>
        <w:t>Bibliography</w:t>
      </w:r>
    </w:p>
    <w:p w14:paraId="08A0A1AF" w14:textId="1BFF1573" w:rsidR="005F6D3D" w:rsidRDefault="005F6D3D" w:rsidP="00BE54D0">
      <w:pPr>
        <w:rPr>
          <w:lang w:val="en-GB"/>
        </w:rPr>
      </w:pPr>
      <w:r>
        <w:rPr>
          <w:lang w:val="en-GB"/>
        </w:rPr>
        <w:t xml:space="preserve">Iwona </w:t>
      </w:r>
      <w:proofErr w:type="spellStart"/>
      <w:r>
        <w:rPr>
          <w:lang w:val="en-GB"/>
        </w:rPr>
        <w:t>Sadowska</w:t>
      </w:r>
      <w:proofErr w:type="spellEnd"/>
      <w:r>
        <w:rPr>
          <w:lang w:val="en-GB"/>
        </w:rPr>
        <w:t>.</w:t>
      </w:r>
      <w:r w:rsidRPr="005A746B">
        <w:rPr>
          <w:lang w:val="en-GB"/>
        </w:rPr>
        <w:t xml:space="preserve"> </w:t>
      </w:r>
      <w:r>
        <w:rPr>
          <w:i/>
          <w:iCs/>
          <w:lang w:val="en-GB"/>
        </w:rPr>
        <w:t>Polish: A Comprehensive Grammar</w:t>
      </w:r>
      <w:r>
        <w:rPr>
          <w:lang w:val="en-GB"/>
        </w:rPr>
        <w:t>. London</w:t>
      </w:r>
      <w:r w:rsidRPr="005A746B">
        <w:rPr>
          <w:lang w:val="en-GB"/>
        </w:rPr>
        <w:t xml:space="preserve">: </w:t>
      </w:r>
      <w:r>
        <w:rPr>
          <w:lang w:val="en-GB"/>
        </w:rPr>
        <w:t>Routledge</w:t>
      </w:r>
      <w:r w:rsidRPr="005A746B">
        <w:rPr>
          <w:lang w:val="en-GB"/>
        </w:rPr>
        <w:t xml:space="preserve">, </w:t>
      </w:r>
      <w:r>
        <w:rPr>
          <w:lang w:val="en-GB"/>
        </w:rPr>
        <w:t>2012.</w:t>
      </w:r>
    </w:p>
    <w:p w14:paraId="36DFB58C" w14:textId="4199595C" w:rsidR="005F6D3D" w:rsidRPr="005F6D3D" w:rsidRDefault="005F6D3D" w:rsidP="00BE54D0">
      <w:pPr>
        <w:rPr>
          <w:lang w:val="en-GB"/>
        </w:rPr>
      </w:pPr>
      <w:r w:rsidRPr="005D1238">
        <w:rPr>
          <w:lang w:val="en-GB"/>
        </w:rPr>
        <w:t xml:space="preserve">Martin </w:t>
      </w:r>
      <w:proofErr w:type="spellStart"/>
      <w:r w:rsidRPr="005D1238">
        <w:rPr>
          <w:lang w:val="en-GB"/>
        </w:rPr>
        <w:t>Haspelmath</w:t>
      </w:r>
      <w:proofErr w:type="spellEnd"/>
      <w:r>
        <w:rPr>
          <w:lang w:val="en-GB"/>
        </w:rPr>
        <w:t xml:space="preserve"> and Andrea D. Sims. </w:t>
      </w:r>
      <w:r>
        <w:rPr>
          <w:i/>
          <w:iCs/>
          <w:lang w:val="en-GB"/>
        </w:rPr>
        <w:t>Understanding Morphology (2</w:t>
      </w:r>
      <w:r w:rsidRPr="005D1238">
        <w:rPr>
          <w:i/>
          <w:iCs/>
          <w:vertAlign w:val="superscript"/>
          <w:lang w:val="en-GB"/>
        </w:rPr>
        <w:t>nd</w:t>
      </w:r>
      <w:r>
        <w:rPr>
          <w:i/>
          <w:iCs/>
          <w:lang w:val="en-GB"/>
        </w:rPr>
        <w:t xml:space="preserve"> edition)</w:t>
      </w:r>
      <w:r>
        <w:rPr>
          <w:lang w:val="en-GB"/>
        </w:rPr>
        <w:t xml:space="preserve">. London: Hodder Education, 2010. </w:t>
      </w:r>
    </w:p>
    <w:sectPr w:rsidR="005F6D3D" w:rsidRPr="005F6D3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F4A95" w14:textId="77777777" w:rsidR="00B23E6A" w:rsidRDefault="00B23E6A" w:rsidP="001A5F94">
      <w:pPr>
        <w:spacing w:after="0" w:line="240" w:lineRule="auto"/>
      </w:pPr>
      <w:r>
        <w:separator/>
      </w:r>
    </w:p>
  </w:endnote>
  <w:endnote w:type="continuationSeparator" w:id="0">
    <w:p w14:paraId="689B2B75" w14:textId="77777777" w:rsidR="00B23E6A" w:rsidRDefault="00B23E6A" w:rsidP="001A5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AAFE3" w14:textId="77777777" w:rsidR="00B23E6A" w:rsidRDefault="00B23E6A" w:rsidP="001A5F94">
      <w:pPr>
        <w:spacing w:after="0" w:line="240" w:lineRule="auto"/>
      </w:pPr>
      <w:r>
        <w:separator/>
      </w:r>
    </w:p>
  </w:footnote>
  <w:footnote w:type="continuationSeparator" w:id="0">
    <w:p w14:paraId="30B9083A" w14:textId="77777777" w:rsidR="00B23E6A" w:rsidRDefault="00B23E6A" w:rsidP="001A5F94">
      <w:pPr>
        <w:spacing w:after="0" w:line="240" w:lineRule="auto"/>
      </w:pPr>
      <w:r>
        <w:continuationSeparator/>
      </w:r>
    </w:p>
  </w:footnote>
  <w:footnote w:id="1">
    <w:p w14:paraId="5F64BF4D" w14:textId="34C91664" w:rsidR="001A5F94" w:rsidRPr="004A3E32" w:rsidRDefault="001A5F94">
      <w:pPr>
        <w:pStyle w:val="FootnoteText"/>
        <w:rPr>
          <w:lang w:val="en-GB"/>
        </w:rPr>
      </w:pPr>
      <w:r>
        <w:rPr>
          <w:rStyle w:val="FootnoteReference"/>
        </w:rPr>
        <w:footnoteRef/>
      </w:r>
      <w:r w:rsidRPr="004A3E32">
        <w:rPr>
          <w:lang w:val="en-GB"/>
        </w:rPr>
        <w:t xml:space="preserve"> </w:t>
      </w:r>
      <w:r w:rsidR="004A3E32" w:rsidRPr="004A3E32">
        <w:rPr>
          <w:lang w:val="en-GB"/>
        </w:rPr>
        <w:t>Qiang, while normally my language Y</w:t>
      </w:r>
      <w:r w:rsidR="004A3E32">
        <w:rPr>
          <w:lang w:val="en-GB"/>
        </w:rPr>
        <w:t xml:space="preserve">, </w:t>
      </w:r>
      <w:r w:rsidR="00DE4911">
        <w:rPr>
          <w:lang w:val="en-GB"/>
        </w:rPr>
        <w:t xml:space="preserve">lacks a grammar that properly explains many of the factors behind the nominalization. </w:t>
      </w:r>
      <w:r w:rsidR="004A3E32">
        <w:rPr>
          <w:lang w:val="en-GB"/>
        </w:rPr>
        <w:t>Thus, I have opted for Polish instead</w:t>
      </w:r>
      <w:r w:rsidR="00DE4911">
        <w:rPr>
          <w:lang w:val="en-GB"/>
        </w:rPr>
        <w:t xml:space="preserve">, to avoid having </w:t>
      </w:r>
      <w:proofErr w:type="spellStart"/>
      <w:proofErr w:type="gramStart"/>
      <w:r w:rsidR="00DE4911">
        <w:rPr>
          <w:lang w:val="en-GB"/>
        </w:rPr>
        <w:t>a</w:t>
      </w:r>
      <w:proofErr w:type="spellEnd"/>
      <w:proofErr w:type="gramEnd"/>
      <w:r w:rsidR="00DE4911">
        <w:rPr>
          <w:lang w:val="en-GB"/>
        </w:rPr>
        <w:t xml:space="preserve"> essay devoid of substance.</w:t>
      </w:r>
    </w:p>
  </w:footnote>
  <w:footnote w:id="2">
    <w:p w14:paraId="23CFA749" w14:textId="11A32B35" w:rsidR="003C44C4" w:rsidRPr="005D1238" w:rsidRDefault="003C44C4" w:rsidP="003C44C4">
      <w:pPr>
        <w:pStyle w:val="FootnoteText"/>
        <w:rPr>
          <w:lang w:val="en-GB"/>
        </w:rPr>
      </w:pPr>
      <w:r>
        <w:rPr>
          <w:rStyle w:val="FootnoteReference"/>
        </w:rPr>
        <w:footnoteRef/>
      </w:r>
      <w:r w:rsidRPr="003C44C4">
        <w:rPr>
          <w:lang w:val="en-GB"/>
        </w:rPr>
        <w:t xml:space="preserve"> </w:t>
      </w:r>
      <w:r w:rsidR="005D1238" w:rsidRPr="005D1238">
        <w:rPr>
          <w:lang w:val="en-GB"/>
        </w:rPr>
        <w:t xml:space="preserve">Martin </w:t>
      </w:r>
      <w:proofErr w:type="spellStart"/>
      <w:r w:rsidR="005D1238" w:rsidRPr="005D1238">
        <w:rPr>
          <w:lang w:val="en-GB"/>
        </w:rPr>
        <w:t>Haspelmath</w:t>
      </w:r>
      <w:proofErr w:type="spellEnd"/>
      <w:r w:rsidR="005D1238">
        <w:rPr>
          <w:lang w:val="en-GB"/>
        </w:rPr>
        <w:t xml:space="preserve"> and Andrea D. Sims, </w:t>
      </w:r>
      <w:r w:rsidR="005D1238">
        <w:rPr>
          <w:i/>
          <w:iCs/>
          <w:lang w:val="en-GB"/>
        </w:rPr>
        <w:t>Understanding Morphology (2</w:t>
      </w:r>
      <w:r w:rsidR="005D1238" w:rsidRPr="005D1238">
        <w:rPr>
          <w:i/>
          <w:iCs/>
          <w:vertAlign w:val="superscript"/>
          <w:lang w:val="en-GB"/>
        </w:rPr>
        <w:t>nd</w:t>
      </w:r>
      <w:r w:rsidR="005D1238">
        <w:rPr>
          <w:i/>
          <w:iCs/>
          <w:lang w:val="en-GB"/>
        </w:rPr>
        <w:t xml:space="preserve"> edition) </w:t>
      </w:r>
      <w:r w:rsidR="005D1238">
        <w:rPr>
          <w:lang w:val="en-GB"/>
        </w:rPr>
        <w:t>(London: Hodder Education</w:t>
      </w:r>
      <w:r w:rsidR="005F6D3D">
        <w:rPr>
          <w:lang w:val="en-GB"/>
        </w:rPr>
        <w:t>, 2010</w:t>
      </w:r>
      <w:r w:rsidR="005D1238">
        <w:rPr>
          <w:lang w:val="en-GB"/>
        </w:rPr>
        <w:t>), p. 90</w:t>
      </w:r>
    </w:p>
  </w:footnote>
  <w:footnote w:id="3">
    <w:p w14:paraId="329E3AEA" w14:textId="348B5F22" w:rsidR="003C44C4" w:rsidRPr="003C44C4" w:rsidRDefault="003C44C4">
      <w:pPr>
        <w:pStyle w:val="FootnoteText"/>
        <w:rPr>
          <w:lang w:val="en-GB"/>
        </w:rPr>
      </w:pPr>
      <w:r>
        <w:rPr>
          <w:rStyle w:val="FootnoteReference"/>
        </w:rPr>
        <w:footnoteRef/>
      </w:r>
      <w:r w:rsidRPr="003C44C4">
        <w:rPr>
          <w:lang w:val="en-GB"/>
        </w:rPr>
        <w:t xml:space="preserve"> </w:t>
      </w:r>
      <w:r w:rsidR="00B15C3C">
        <w:rPr>
          <w:lang w:val="en-GB"/>
        </w:rPr>
        <w:t xml:space="preserve">Iwona </w:t>
      </w:r>
      <w:proofErr w:type="spellStart"/>
      <w:r w:rsidR="00B15C3C">
        <w:rPr>
          <w:lang w:val="en-GB"/>
        </w:rPr>
        <w:t>Sadowska</w:t>
      </w:r>
      <w:proofErr w:type="spellEnd"/>
      <w:r w:rsidR="00B15C3C" w:rsidRPr="005A746B">
        <w:rPr>
          <w:lang w:val="en-GB"/>
        </w:rPr>
        <w:t xml:space="preserve">, </w:t>
      </w:r>
      <w:r w:rsidR="00B15C3C">
        <w:rPr>
          <w:i/>
          <w:iCs/>
          <w:lang w:val="en-GB"/>
        </w:rPr>
        <w:t>Polish: A Comprehensive Grammar</w:t>
      </w:r>
      <w:r w:rsidR="00B15C3C" w:rsidRPr="005A746B">
        <w:rPr>
          <w:lang w:val="en-GB"/>
        </w:rPr>
        <w:t xml:space="preserve"> (</w:t>
      </w:r>
      <w:r w:rsidR="00B15C3C">
        <w:rPr>
          <w:lang w:val="en-GB"/>
        </w:rPr>
        <w:t>London</w:t>
      </w:r>
      <w:r w:rsidR="00B15C3C" w:rsidRPr="005A746B">
        <w:rPr>
          <w:lang w:val="en-GB"/>
        </w:rPr>
        <w:t xml:space="preserve">: </w:t>
      </w:r>
      <w:r w:rsidR="00B15C3C">
        <w:rPr>
          <w:lang w:val="en-GB"/>
        </w:rPr>
        <w:t>Routledge</w:t>
      </w:r>
      <w:r w:rsidR="00B15C3C" w:rsidRPr="005A746B">
        <w:rPr>
          <w:lang w:val="en-GB"/>
        </w:rPr>
        <w:t xml:space="preserve">, </w:t>
      </w:r>
      <w:r w:rsidR="00B15C3C">
        <w:rPr>
          <w:lang w:val="en-GB"/>
        </w:rPr>
        <w:t>2012</w:t>
      </w:r>
      <w:r w:rsidR="00B15C3C" w:rsidRPr="005A746B">
        <w:rPr>
          <w:lang w:val="en-GB"/>
        </w:rPr>
        <w:t>)</w:t>
      </w:r>
      <w:r w:rsidR="00B15C3C" w:rsidRPr="00845605">
        <w:rPr>
          <w:rFonts w:cstheme="minorHAnsi"/>
          <w:color w:val="000000"/>
          <w:lang w:val="en-GB"/>
        </w:rPr>
        <w:t>,</w:t>
      </w:r>
      <w:r w:rsidR="00B15C3C">
        <w:rPr>
          <w:rFonts w:cstheme="minorHAnsi"/>
          <w:color w:val="000000"/>
          <w:lang w:val="en-GB"/>
        </w:rPr>
        <w:t xml:space="preserve"> p</w:t>
      </w:r>
      <w:r w:rsidR="00B15C3C">
        <w:rPr>
          <w:lang w:val="en-GB"/>
        </w:rPr>
        <w:t xml:space="preserve">p. </w:t>
      </w:r>
      <w:r>
        <w:rPr>
          <w:lang w:val="en-GB"/>
        </w:rPr>
        <w:t>431-432</w:t>
      </w:r>
    </w:p>
  </w:footnote>
  <w:footnote w:id="4">
    <w:p w14:paraId="58351A8A" w14:textId="276528B3" w:rsidR="007F0A3D" w:rsidRPr="004D7D03" w:rsidRDefault="007F0A3D">
      <w:pPr>
        <w:pStyle w:val="FootnoteText"/>
        <w:rPr>
          <w:lang w:val="en-GB"/>
        </w:rPr>
      </w:pPr>
      <w:r>
        <w:rPr>
          <w:rStyle w:val="FootnoteReference"/>
        </w:rPr>
        <w:footnoteRef/>
      </w:r>
      <w:r w:rsidRPr="007F0A3D">
        <w:rPr>
          <w:lang w:val="en-GB"/>
        </w:rPr>
        <w:t xml:space="preserve"> Though it m</w:t>
      </w:r>
      <w:r>
        <w:rPr>
          <w:lang w:val="en-GB"/>
        </w:rPr>
        <w:t>ight seem the same as the -</w:t>
      </w:r>
      <w:proofErr w:type="spellStart"/>
      <w:r>
        <w:rPr>
          <w:i/>
          <w:iCs/>
          <w:lang w:val="en-GB"/>
        </w:rPr>
        <w:t>ienie</w:t>
      </w:r>
      <w:proofErr w:type="spellEnd"/>
      <w:r>
        <w:rPr>
          <w:lang w:val="en-GB"/>
        </w:rPr>
        <w:t xml:space="preserve"> suffix, the </w:t>
      </w:r>
      <w:r w:rsidR="004D7D03">
        <w:rPr>
          <w:lang w:val="en-GB"/>
        </w:rPr>
        <w:t>-</w:t>
      </w:r>
      <w:r w:rsidRPr="007F0A3D">
        <w:rPr>
          <w:rStyle w:val="e24kjd"/>
          <w:i/>
          <w:iCs/>
          <w:lang w:val="en-GB"/>
        </w:rPr>
        <w:t>ś</w:t>
      </w:r>
      <w:r>
        <w:rPr>
          <w:rStyle w:val="e24kjd"/>
          <w:i/>
          <w:iCs/>
          <w:lang w:val="en-GB"/>
        </w:rPr>
        <w:t xml:space="preserve"> </w:t>
      </w:r>
      <w:r>
        <w:rPr>
          <w:rStyle w:val="e24kjd"/>
          <w:lang w:val="en-GB"/>
        </w:rPr>
        <w:t xml:space="preserve">becomes </w:t>
      </w:r>
      <w:r w:rsidR="004D7D03">
        <w:rPr>
          <w:rStyle w:val="e24kjd"/>
          <w:lang w:val="en-GB"/>
        </w:rPr>
        <w:t>-</w:t>
      </w:r>
      <w:proofErr w:type="spellStart"/>
      <w:r>
        <w:rPr>
          <w:rStyle w:val="e24kjd"/>
          <w:i/>
          <w:iCs/>
          <w:lang w:val="en-GB"/>
        </w:rPr>
        <w:t>si</w:t>
      </w:r>
      <w:proofErr w:type="spellEnd"/>
      <w:r>
        <w:rPr>
          <w:rStyle w:val="e24kjd"/>
          <w:lang w:val="en-GB"/>
        </w:rPr>
        <w:t xml:space="preserve"> before -</w:t>
      </w:r>
      <w:r>
        <w:rPr>
          <w:rStyle w:val="e24kjd"/>
          <w:i/>
          <w:iCs/>
          <w:lang w:val="en-GB"/>
        </w:rPr>
        <w:t>e</w:t>
      </w:r>
      <w:r>
        <w:rPr>
          <w:rStyle w:val="e24kjd"/>
          <w:lang w:val="en-GB"/>
        </w:rPr>
        <w:t xml:space="preserve">. See: </w:t>
      </w:r>
      <w:r w:rsidR="004D7D03">
        <w:rPr>
          <w:rStyle w:val="e24kjd"/>
          <w:i/>
          <w:iCs/>
          <w:lang w:val="en-GB"/>
        </w:rPr>
        <w:t xml:space="preserve">Idem, </w:t>
      </w:r>
      <w:r w:rsidR="004D7D03">
        <w:rPr>
          <w:rStyle w:val="e24kjd"/>
          <w:lang w:val="en-GB"/>
        </w:rPr>
        <w:t>p. 431</w:t>
      </w:r>
    </w:p>
  </w:footnote>
  <w:footnote w:id="5">
    <w:p w14:paraId="1F4BAD57" w14:textId="5E94E659" w:rsidR="00B15C3C" w:rsidRPr="007F0A3D" w:rsidRDefault="00B15C3C">
      <w:pPr>
        <w:pStyle w:val="FootnoteText"/>
        <w:rPr>
          <w:lang w:val="en-GB"/>
        </w:rPr>
      </w:pPr>
      <w:r>
        <w:rPr>
          <w:rStyle w:val="FootnoteReference"/>
        </w:rPr>
        <w:footnoteRef/>
      </w:r>
      <w:r w:rsidRPr="007F0A3D">
        <w:rPr>
          <w:lang w:val="en-GB"/>
        </w:rPr>
        <w:t xml:space="preserve"> </w:t>
      </w:r>
      <w:r w:rsidRPr="007F0A3D">
        <w:rPr>
          <w:i/>
          <w:iCs/>
          <w:lang w:val="en-GB"/>
        </w:rPr>
        <w:t>Idem</w:t>
      </w:r>
      <w:r w:rsidRPr="007F0A3D">
        <w:rPr>
          <w:lang w:val="en-GB"/>
        </w:rPr>
        <w:t>, pp. 215-217</w:t>
      </w:r>
    </w:p>
  </w:footnote>
  <w:footnote w:id="6">
    <w:p w14:paraId="15EA6BB3" w14:textId="0DEF95FB" w:rsidR="00CE5137" w:rsidRPr="003C44C4" w:rsidRDefault="00CE5137" w:rsidP="00CE5137">
      <w:pPr>
        <w:pStyle w:val="FootnoteText"/>
        <w:rPr>
          <w:lang w:val="en-GB"/>
        </w:rPr>
      </w:pPr>
      <w:r>
        <w:rPr>
          <w:rStyle w:val="FootnoteReference"/>
        </w:rPr>
        <w:footnoteRef/>
      </w:r>
      <w:r w:rsidRPr="003C44C4">
        <w:rPr>
          <w:lang w:val="en-GB"/>
        </w:rPr>
        <w:t xml:space="preserve"> </w:t>
      </w:r>
      <w:r>
        <w:rPr>
          <w:lang w:val="en-GB"/>
        </w:rPr>
        <w:t xml:space="preserve">Iwona </w:t>
      </w:r>
      <w:proofErr w:type="spellStart"/>
      <w:r>
        <w:rPr>
          <w:lang w:val="en-GB"/>
        </w:rPr>
        <w:t>Sadowska</w:t>
      </w:r>
      <w:proofErr w:type="spellEnd"/>
      <w:r w:rsidRPr="005A746B">
        <w:rPr>
          <w:lang w:val="en-GB"/>
        </w:rPr>
        <w:t xml:space="preserve">, </w:t>
      </w:r>
      <w:r>
        <w:rPr>
          <w:i/>
          <w:iCs/>
          <w:lang w:val="en-GB"/>
        </w:rPr>
        <w:t>Polish: A Comprehensive Grammar</w:t>
      </w:r>
      <w:r w:rsidRPr="005A746B">
        <w:rPr>
          <w:lang w:val="en-GB"/>
        </w:rPr>
        <w:t xml:space="preserve"> (</w:t>
      </w:r>
      <w:r>
        <w:rPr>
          <w:lang w:val="en-GB"/>
        </w:rPr>
        <w:t>London</w:t>
      </w:r>
      <w:r w:rsidRPr="005A746B">
        <w:rPr>
          <w:lang w:val="en-GB"/>
        </w:rPr>
        <w:t xml:space="preserve">: </w:t>
      </w:r>
      <w:r>
        <w:rPr>
          <w:lang w:val="en-GB"/>
        </w:rPr>
        <w:t>Routledge</w:t>
      </w:r>
      <w:r w:rsidRPr="005A746B">
        <w:rPr>
          <w:lang w:val="en-GB"/>
        </w:rPr>
        <w:t xml:space="preserve">, </w:t>
      </w:r>
      <w:r>
        <w:rPr>
          <w:lang w:val="en-GB"/>
        </w:rPr>
        <w:t>2012</w:t>
      </w:r>
      <w:r w:rsidRPr="005A746B">
        <w:rPr>
          <w:lang w:val="en-GB"/>
        </w:rPr>
        <w:t>)</w:t>
      </w:r>
      <w:r w:rsidRPr="00845605">
        <w:rPr>
          <w:rFonts w:cstheme="minorHAnsi"/>
          <w:color w:val="000000"/>
          <w:lang w:val="en-GB"/>
        </w:rPr>
        <w:t>,</w:t>
      </w:r>
      <w:r>
        <w:rPr>
          <w:rFonts w:cstheme="minorHAnsi"/>
          <w:color w:val="000000"/>
          <w:lang w:val="en-GB"/>
        </w:rPr>
        <w:t xml:space="preserve"> p</w:t>
      </w:r>
      <w:r>
        <w:rPr>
          <w:lang w:val="en-GB"/>
        </w:rPr>
        <w:t>. 428 – 431</w:t>
      </w:r>
    </w:p>
    <w:p w14:paraId="0270E131" w14:textId="08803756" w:rsidR="00CE5137" w:rsidRPr="00CE5137" w:rsidRDefault="00CE5137">
      <w:pPr>
        <w:pStyle w:val="FootnoteText"/>
        <w:rPr>
          <w:lang w:val="en-GB"/>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C9A"/>
    <w:rsid w:val="00023C9A"/>
    <w:rsid w:val="000C0F98"/>
    <w:rsid w:val="00113DDD"/>
    <w:rsid w:val="001939C3"/>
    <w:rsid w:val="001A5F94"/>
    <w:rsid w:val="00257CE0"/>
    <w:rsid w:val="002F740D"/>
    <w:rsid w:val="0032721D"/>
    <w:rsid w:val="003C44C4"/>
    <w:rsid w:val="004677B9"/>
    <w:rsid w:val="004A3E32"/>
    <w:rsid w:val="004D7D03"/>
    <w:rsid w:val="005435C5"/>
    <w:rsid w:val="005B48F1"/>
    <w:rsid w:val="005D1238"/>
    <w:rsid w:val="005F6D3D"/>
    <w:rsid w:val="006D07F1"/>
    <w:rsid w:val="0070062A"/>
    <w:rsid w:val="00736CC4"/>
    <w:rsid w:val="007E6825"/>
    <w:rsid w:val="007F0A3D"/>
    <w:rsid w:val="009226B6"/>
    <w:rsid w:val="009C0C78"/>
    <w:rsid w:val="009F1A51"/>
    <w:rsid w:val="00B15C3C"/>
    <w:rsid w:val="00B23E6A"/>
    <w:rsid w:val="00BE54D0"/>
    <w:rsid w:val="00C643DB"/>
    <w:rsid w:val="00CE5137"/>
    <w:rsid w:val="00D05B99"/>
    <w:rsid w:val="00D5142A"/>
    <w:rsid w:val="00DB6862"/>
    <w:rsid w:val="00DE4911"/>
    <w:rsid w:val="00E3473C"/>
    <w:rsid w:val="00F4784B"/>
    <w:rsid w:val="00F606B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88381"/>
  <w15:chartTrackingRefBased/>
  <w15:docId w15:val="{90F8307F-BE2E-49E5-9A58-CDF8BEF58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1A5F94"/>
    <w:pPr>
      <w:spacing w:after="0" w:line="240" w:lineRule="auto"/>
    </w:pPr>
    <w:rPr>
      <w:sz w:val="20"/>
      <w:szCs w:val="20"/>
    </w:rPr>
  </w:style>
  <w:style w:type="character" w:customStyle="1" w:styleId="FootnoteTextChar">
    <w:name w:val="Footnote Text Char"/>
    <w:basedOn w:val="DefaultParagraphFont"/>
    <w:link w:val="FootnoteText"/>
    <w:uiPriority w:val="99"/>
    <w:rsid w:val="001A5F94"/>
    <w:rPr>
      <w:sz w:val="20"/>
      <w:szCs w:val="20"/>
    </w:rPr>
  </w:style>
  <w:style w:type="character" w:styleId="FootnoteReference">
    <w:name w:val="footnote reference"/>
    <w:basedOn w:val="DefaultParagraphFont"/>
    <w:uiPriority w:val="99"/>
    <w:semiHidden/>
    <w:unhideWhenUsed/>
    <w:rsid w:val="001A5F94"/>
    <w:rPr>
      <w:vertAlign w:val="superscript"/>
    </w:rPr>
  </w:style>
  <w:style w:type="table" w:styleId="TableGrid">
    <w:name w:val="Table Grid"/>
    <w:basedOn w:val="TableNormal"/>
    <w:uiPriority w:val="39"/>
    <w:rsid w:val="004A3E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24kjd">
    <w:name w:val="e24kjd"/>
    <w:basedOn w:val="DefaultParagraphFont"/>
    <w:rsid w:val="004A3E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C4EF2-1676-4144-B292-FEE095C0D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4</Pages>
  <Words>1008</Words>
  <Characters>5549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dc:creator>
  <cp:keywords/>
  <dc:description/>
  <cp:lastModifiedBy>Stijn</cp:lastModifiedBy>
  <cp:revision>19</cp:revision>
  <dcterms:created xsi:type="dcterms:W3CDTF">2020-02-26T15:25:00Z</dcterms:created>
  <dcterms:modified xsi:type="dcterms:W3CDTF">2020-02-28T12:38:00Z</dcterms:modified>
</cp:coreProperties>
</file>