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308A" w:rsidRDefault="00CB26F8">
      <w:pPr>
        <w:rPr>
          <w:b/>
          <w:sz w:val="28"/>
          <w:szCs w:val="28"/>
        </w:rPr>
      </w:pPr>
      <w:r w:rsidRPr="00CB26F8">
        <w:rPr>
          <w:b/>
          <w:sz w:val="28"/>
          <w:szCs w:val="28"/>
        </w:rPr>
        <w:t xml:space="preserve">Syntax Assignment 5 </w:t>
      </w:r>
    </w:p>
    <w:p w:rsidR="00CB26F8" w:rsidRDefault="00CB26F8">
      <w:pPr>
        <w:rPr>
          <w:b/>
        </w:rPr>
      </w:pPr>
      <w:r w:rsidRPr="00CB26F8">
        <w:t xml:space="preserve">Student name: </w:t>
      </w:r>
      <w:r w:rsidRPr="00CB26F8">
        <w:rPr>
          <w:b/>
        </w:rPr>
        <w:t>Stijn Marsman</w:t>
      </w:r>
      <w:r w:rsidRPr="00CB26F8">
        <w:rPr>
          <w:b/>
        </w:rPr>
        <w:br/>
      </w:r>
      <w:r w:rsidRPr="00CB26F8">
        <w:t xml:space="preserve">Student number: </w:t>
      </w:r>
      <w:r w:rsidRPr="00CB26F8">
        <w:rPr>
          <w:b/>
        </w:rPr>
        <w:t>11731974</w:t>
      </w:r>
      <w:r w:rsidRPr="00CB26F8">
        <w:rPr>
          <w:b/>
        </w:rPr>
        <w:br/>
      </w:r>
      <w:r w:rsidRPr="00CB26F8">
        <w:t xml:space="preserve">Language: </w:t>
      </w:r>
      <w:r w:rsidRPr="00CB26F8">
        <w:rPr>
          <w:b/>
        </w:rPr>
        <w:t>Qiang</w:t>
      </w:r>
    </w:p>
    <w:p w:rsidR="007524F5" w:rsidRPr="007524F5" w:rsidRDefault="00D03D3D" w:rsidP="007524F5">
      <w:pPr>
        <w:rPr>
          <w:lang w:val="en-GB"/>
        </w:rPr>
      </w:pPr>
      <w:r w:rsidRPr="00D03D3D">
        <w:rPr>
          <w:b/>
          <w:lang w:val="en-GB"/>
        </w:rPr>
        <w:t>Specia</w:t>
      </w:r>
      <w:r>
        <w:rPr>
          <w:b/>
          <w:lang w:val="en-GB"/>
        </w:rPr>
        <w:t>l glossing signs by the authors</w:t>
      </w:r>
      <w:r w:rsidR="007524F5">
        <w:rPr>
          <w:b/>
          <w:lang w:val="en-GB"/>
        </w:rPr>
        <w:t xml:space="preserve"> included in this assignment</w:t>
      </w:r>
      <w:r>
        <w:rPr>
          <w:b/>
          <w:lang w:val="en-GB"/>
        </w:rPr>
        <w:t xml:space="preserve">: </w:t>
      </w:r>
      <w:r>
        <w:rPr>
          <w:lang w:val="en-GB"/>
        </w:rPr>
        <w:br/>
        <w:t>-DIR: directional prefix</w:t>
      </w:r>
      <w:r>
        <w:rPr>
          <w:lang w:val="en-GB"/>
        </w:rPr>
        <w:br/>
        <w:t>-CSM: change of state</w:t>
      </w:r>
      <w:r w:rsidR="007524F5">
        <w:rPr>
          <w:lang w:val="en-GB"/>
        </w:rPr>
        <w:t xml:space="preserve"> </w:t>
      </w:r>
      <w:r>
        <w:rPr>
          <w:lang w:val="en-GB"/>
        </w:rPr>
        <w:t>marker</w:t>
      </w:r>
      <w:r w:rsidR="007524F5">
        <w:rPr>
          <w:lang w:val="en-GB"/>
        </w:rPr>
        <w:br/>
        <w:t xml:space="preserve">-U: </w:t>
      </w:r>
      <w:r w:rsidR="007524F5" w:rsidRPr="007524F5">
        <w:rPr>
          <w:lang w:val="en-GB"/>
        </w:rPr>
        <w:t>bound non-actor</w:t>
      </w:r>
      <w:r w:rsidR="007524F5">
        <w:rPr>
          <w:lang w:val="en-GB"/>
        </w:rPr>
        <w:t xml:space="preserve"> </w:t>
      </w:r>
      <w:r w:rsidR="007524F5" w:rsidRPr="007524F5">
        <w:rPr>
          <w:lang w:val="en-GB"/>
        </w:rPr>
        <w:t>marker</w:t>
      </w:r>
    </w:p>
    <w:p w:rsidR="003D5BE1" w:rsidRDefault="003F6F96" w:rsidP="00CB26F8">
      <w:pPr>
        <w:rPr>
          <w:lang w:val="en-GB"/>
        </w:rPr>
      </w:pPr>
      <w:r>
        <w:rPr>
          <w:b/>
          <w:sz w:val="24"/>
          <w:szCs w:val="24"/>
          <w:u w:val="single"/>
          <w:lang w:val="en-GB"/>
        </w:rPr>
        <w:t xml:space="preserve">The grammatical relations of </w:t>
      </w:r>
      <w:proofErr w:type="spellStart"/>
      <w:r w:rsidR="00CB26F8" w:rsidRPr="00CB26F8">
        <w:rPr>
          <w:b/>
          <w:sz w:val="24"/>
          <w:szCs w:val="24"/>
          <w:u w:val="single"/>
          <w:lang w:val="en-GB"/>
        </w:rPr>
        <w:t>Qiang</w:t>
      </w:r>
      <w:proofErr w:type="spellEnd"/>
      <w:r w:rsidR="00CB26F8" w:rsidRPr="00CB26F8">
        <w:rPr>
          <w:b/>
          <w:sz w:val="24"/>
          <w:szCs w:val="24"/>
          <w:u w:val="single"/>
          <w:lang w:val="en-GB"/>
        </w:rPr>
        <w:t xml:space="preserve"> </w:t>
      </w:r>
      <w:r>
        <w:rPr>
          <w:b/>
          <w:sz w:val="24"/>
          <w:szCs w:val="24"/>
          <w:u w:val="single"/>
          <w:lang w:val="en-GB"/>
        </w:rPr>
        <w:t>n</w:t>
      </w:r>
      <w:r w:rsidR="00CB26F8" w:rsidRPr="00CB26F8">
        <w:rPr>
          <w:b/>
          <w:sz w:val="24"/>
          <w:szCs w:val="24"/>
          <w:u w:val="single"/>
          <w:lang w:val="en-GB"/>
        </w:rPr>
        <w:t xml:space="preserve">oun </w:t>
      </w:r>
      <w:r>
        <w:rPr>
          <w:b/>
          <w:sz w:val="24"/>
          <w:szCs w:val="24"/>
          <w:u w:val="single"/>
          <w:lang w:val="en-GB"/>
        </w:rPr>
        <w:t>p</w:t>
      </w:r>
      <w:r w:rsidR="00CB26F8" w:rsidRPr="00CB26F8">
        <w:rPr>
          <w:b/>
          <w:sz w:val="24"/>
          <w:szCs w:val="24"/>
          <w:u w:val="single"/>
          <w:lang w:val="en-GB"/>
        </w:rPr>
        <w:t>hrases</w:t>
      </w:r>
      <w:r w:rsidR="00814395">
        <w:rPr>
          <w:b/>
          <w:sz w:val="24"/>
          <w:szCs w:val="24"/>
          <w:u w:val="single"/>
          <w:lang w:val="en-GB"/>
        </w:rPr>
        <w:t xml:space="preserve"> with a nominal or pronominal head</w:t>
      </w:r>
      <w:r w:rsidR="00CB26F8" w:rsidRPr="00CB26F8">
        <w:rPr>
          <w:b/>
          <w:sz w:val="24"/>
          <w:szCs w:val="24"/>
          <w:u w:val="single"/>
          <w:lang w:val="en-GB"/>
        </w:rPr>
        <w:br/>
      </w:r>
      <w:r w:rsidR="00814395">
        <w:rPr>
          <w:lang w:val="en-GB"/>
        </w:rPr>
        <w:t xml:space="preserve">In </w:t>
      </w:r>
      <w:proofErr w:type="spellStart"/>
      <w:r w:rsidR="00814395">
        <w:rPr>
          <w:lang w:val="en-GB"/>
        </w:rPr>
        <w:t>Qiang</w:t>
      </w:r>
      <w:proofErr w:type="spellEnd"/>
      <w:r w:rsidR="00814395">
        <w:rPr>
          <w:lang w:val="en-GB"/>
        </w:rPr>
        <w:t>, pronouns do not inherently differ based on semantic role and they take on the same cases and case markings as nouns.</w:t>
      </w:r>
      <w:r w:rsidR="00814395">
        <w:rPr>
          <w:rStyle w:val="FootnoteReference"/>
          <w:lang w:val="en-GB"/>
        </w:rPr>
        <w:footnoteReference w:id="1"/>
      </w:r>
      <w:r w:rsidR="00814395">
        <w:rPr>
          <w:lang w:val="en-GB"/>
        </w:rPr>
        <w:t xml:space="preserve"> Therefore, </w:t>
      </w:r>
      <w:r w:rsidR="00814395">
        <w:rPr>
          <w:lang w:val="en-GB"/>
        </w:rPr>
        <w:t>the example sentences can serve as both examples of noun phrases with a nominal or pronominal</w:t>
      </w:r>
      <w:r w:rsidR="00814395">
        <w:rPr>
          <w:lang w:val="en-GB"/>
        </w:rPr>
        <w:t xml:space="preserve"> </w:t>
      </w:r>
      <w:r w:rsidR="00814395">
        <w:rPr>
          <w:lang w:val="en-GB"/>
        </w:rPr>
        <w:t xml:space="preserve">head, as </w:t>
      </w:r>
      <w:r w:rsidR="00814395">
        <w:rPr>
          <w:lang w:val="en-GB"/>
        </w:rPr>
        <w:t>their system of grammatical relations can be equated</w:t>
      </w:r>
      <w:r w:rsidR="00814395">
        <w:rPr>
          <w:lang w:val="en-GB"/>
        </w:rPr>
        <w:t xml:space="preserve"> in form and function</w:t>
      </w:r>
      <w:r w:rsidR="00814395">
        <w:rPr>
          <w:lang w:val="en-GB"/>
        </w:rPr>
        <w:t>.</w:t>
      </w:r>
      <w:r w:rsidR="00814395">
        <w:rPr>
          <w:lang w:val="en-GB"/>
        </w:rPr>
        <w:br/>
        <w:t xml:space="preserve"> </w:t>
      </w:r>
      <w:r w:rsidR="00814395">
        <w:rPr>
          <w:lang w:val="en-GB"/>
        </w:rPr>
        <w:tab/>
      </w:r>
      <w:r w:rsidR="00CB26F8">
        <w:rPr>
          <w:lang w:val="en-GB"/>
        </w:rPr>
        <w:t xml:space="preserve">Intransitive clauses in </w:t>
      </w:r>
      <w:proofErr w:type="spellStart"/>
      <w:r w:rsidR="00CB26F8">
        <w:rPr>
          <w:lang w:val="en-GB"/>
        </w:rPr>
        <w:t>Qiang</w:t>
      </w:r>
      <w:proofErr w:type="spellEnd"/>
      <w:r w:rsidR="00CB26F8">
        <w:rPr>
          <w:lang w:val="en-GB"/>
        </w:rPr>
        <w:t xml:space="preserve"> consist of one intransitive verb with one argument that can be either agent or patient.</w:t>
      </w:r>
      <w:r>
        <w:rPr>
          <w:lang w:val="en-GB"/>
        </w:rPr>
        <w:t xml:space="preserve"> For each role, there is an appropriate suffix: </w:t>
      </w:r>
      <w:r>
        <w:rPr>
          <w:i/>
          <w:lang w:val="en-GB"/>
        </w:rPr>
        <w:t>-</w:t>
      </w:r>
      <w:proofErr w:type="spellStart"/>
      <w:r>
        <w:rPr>
          <w:i/>
          <w:lang w:val="en-GB"/>
        </w:rPr>
        <w:t>wu</w:t>
      </w:r>
      <w:proofErr w:type="spellEnd"/>
      <w:r>
        <w:rPr>
          <w:lang w:val="en-GB"/>
        </w:rPr>
        <w:t xml:space="preserve"> for agent and dative ending </w:t>
      </w:r>
      <w:r>
        <w:rPr>
          <w:i/>
          <w:lang w:val="en-GB"/>
        </w:rPr>
        <w:t>-ta</w:t>
      </w:r>
      <w:r>
        <w:rPr>
          <w:lang w:val="en-GB"/>
        </w:rPr>
        <w:t xml:space="preserve"> for patient.</w:t>
      </w:r>
      <w:r w:rsidR="00CB26F8">
        <w:rPr>
          <w:lang w:val="en-GB"/>
        </w:rPr>
        <w:t xml:space="preserve"> </w:t>
      </w:r>
      <w:r>
        <w:rPr>
          <w:lang w:val="en-GB"/>
        </w:rPr>
        <w:t xml:space="preserve">However, these are disallowed from surfacing in intransitive clauses; the reason why will be discussed later. </w:t>
      </w:r>
      <w:r>
        <w:rPr>
          <w:lang w:val="en-GB"/>
        </w:rPr>
        <w:br/>
        <w:t xml:space="preserve"> </w:t>
      </w:r>
      <w:r>
        <w:rPr>
          <w:lang w:val="en-GB"/>
        </w:rPr>
        <w:tab/>
      </w:r>
      <w:r w:rsidR="00CB26F8">
        <w:rPr>
          <w:lang w:val="en-GB"/>
        </w:rPr>
        <w:t xml:space="preserve">In </w:t>
      </w:r>
      <w:r>
        <w:rPr>
          <w:lang w:val="en-GB"/>
        </w:rPr>
        <w:t>intransitive</w:t>
      </w:r>
      <w:r w:rsidR="00CB26F8">
        <w:rPr>
          <w:lang w:val="en-GB"/>
        </w:rPr>
        <w:t xml:space="preserve"> clauses, the argument precedes the verb (or </w:t>
      </w:r>
      <w:r w:rsidR="00517124">
        <w:rPr>
          <w:i/>
          <w:lang w:val="en-GB"/>
        </w:rPr>
        <w:t>clause-</w:t>
      </w:r>
      <w:r w:rsidR="00CB26F8">
        <w:rPr>
          <w:i/>
          <w:lang w:val="en-GB"/>
        </w:rPr>
        <w:t>initial</w:t>
      </w:r>
      <w:r w:rsidR="00517124">
        <w:rPr>
          <w:i/>
          <w:lang w:val="en-GB"/>
        </w:rPr>
        <w:t xml:space="preserve"> topic</w:t>
      </w:r>
      <w:r w:rsidR="00CB26F8">
        <w:rPr>
          <w:i/>
          <w:lang w:val="en-GB"/>
        </w:rPr>
        <w:t xml:space="preserve"> position</w:t>
      </w:r>
      <w:r w:rsidR="00CB26F8">
        <w:rPr>
          <w:lang w:val="en-GB"/>
        </w:rPr>
        <w:t>) and the verb is sometimes preceded by temporal or locative adverbs.</w:t>
      </w:r>
      <w:r w:rsidR="00CB26F8">
        <w:rPr>
          <w:rStyle w:val="FootnoteReference"/>
          <w:lang w:val="en-GB"/>
        </w:rPr>
        <w:footnoteReference w:id="2"/>
      </w:r>
      <w:r w:rsidR="00CB26F8">
        <w:rPr>
          <w:lang w:val="en-GB"/>
        </w:rPr>
        <w:t xml:space="preserve">  </w:t>
      </w:r>
      <w:r w:rsidR="00C24E9E">
        <w:rPr>
          <w:lang w:val="en-GB"/>
        </w:rPr>
        <w:t>Below are example sentences</w:t>
      </w:r>
      <w:r w:rsidR="00C24E9E">
        <w:rPr>
          <w:rStyle w:val="FootnoteReference"/>
          <w:lang w:val="en-GB"/>
        </w:rPr>
        <w:footnoteReference w:id="3"/>
      </w:r>
      <w:r w:rsidR="00C24E9E">
        <w:rPr>
          <w:lang w:val="en-GB"/>
        </w:rPr>
        <w:t xml:space="preserve"> with an agentive</w:t>
      </w:r>
      <w:r w:rsidR="00586221">
        <w:rPr>
          <w:lang w:val="en-GB"/>
        </w:rPr>
        <w:t xml:space="preserve"> (1)</w:t>
      </w:r>
      <w:r w:rsidR="00C24E9E">
        <w:rPr>
          <w:lang w:val="en-GB"/>
        </w:rPr>
        <w:t xml:space="preserve"> and a non-agentive </w:t>
      </w:r>
      <w:r w:rsidR="00586221">
        <w:rPr>
          <w:lang w:val="en-GB"/>
        </w:rPr>
        <w:t xml:space="preserve">(2) </w:t>
      </w:r>
      <w:r w:rsidR="00C24E9E">
        <w:rPr>
          <w:lang w:val="en-GB"/>
        </w:rPr>
        <w:t xml:space="preserve">argument to the intransitive verb: </w:t>
      </w:r>
      <w:r w:rsidR="00C24E9E">
        <w:rPr>
          <w:lang w:val="en-GB"/>
        </w:rPr>
        <w:br/>
      </w:r>
      <w:r w:rsidR="00C24E9E">
        <w:rPr>
          <w:lang w:val="en-GB"/>
        </w:rPr>
        <w:br/>
        <w:t xml:space="preserve">(1) </w:t>
      </w:r>
      <w:r w:rsidR="00C24E9E" w:rsidRPr="00B46ECE">
        <w:rPr>
          <w:i/>
          <w:lang w:val="en-GB"/>
        </w:rPr>
        <w:t>Agentive</w:t>
      </w:r>
      <w:r w:rsidR="00B46ECE">
        <w:rPr>
          <w:i/>
          <w:lang w:val="en-GB"/>
        </w:rPr>
        <w:t xml:space="preserve"> intransitive</w:t>
      </w:r>
      <w:r w:rsidR="00C24E9E" w:rsidRPr="00B46ECE">
        <w:rPr>
          <w:i/>
          <w:lang w:val="en-GB"/>
        </w:rPr>
        <w:t>:</w:t>
      </w:r>
    </w:p>
    <w:p w:rsidR="00D03D3D" w:rsidRDefault="003D5BE1" w:rsidP="00CB26F8">
      <w:pPr>
        <w:rPr>
          <w:i/>
          <w:lang w:val="en-GB"/>
        </w:rPr>
      </w:pPr>
      <w:r>
        <w:rPr>
          <w:lang w:val="en-GB"/>
        </w:rPr>
        <w:t xml:space="preserve">     </w:t>
      </w:r>
      <w:r>
        <w:rPr>
          <w:i/>
          <w:lang w:val="en-GB"/>
        </w:rPr>
        <w:t xml:space="preserve"> </w:t>
      </w:r>
      <w:r w:rsidR="00C24E9E">
        <w:rPr>
          <w:i/>
          <w:lang w:val="en-GB"/>
        </w:rPr>
        <w:t>the:</w:t>
      </w:r>
      <w:r w:rsidR="00C24E9E">
        <w:rPr>
          <w:i/>
          <w:lang w:val="en-GB"/>
        </w:rPr>
        <w:tab/>
      </w:r>
      <w:r>
        <w:rPr>
          <w:i/>
          <w:lang w:val="en-GB"/>
        </w:rPr>
        <w:t xml:space="preserve">   </w:t>
      </w:r>
      <w:proofErr w:type="spellStart"/>
      <w:r w:rsidR="00C24E9E">
        <w:rPr>
          <w:i/>
          <w:lang w:val="en-GB"/>
        </w:rPr>
        <w:t>th</w:t>
      </w:r>
      <w:r w:rsidR="00C24E9E" w:rsidRPr="00C24E9E">
        <w:rPr>
          <w:rStyle w:val="interactive"/>
          <w:lang w:val="en-GB"/>
        </w:rPr>
        <w:t>ə</w:t>
      </w:r>
      <w:r w:rsidR="00C24E9E">
        <w:rPr>
          <w:rStyle w:val="interactive"/>
          <w:lang w:val="en-GB"/>
        </w:rPr>
        <w:t>-</w:t>
      </w:r>
      <w:r w:rsidR="00C24E9E" w:rsidRPr="00C24E9E">
        <w:rPr>
          <w:lang w:val="en-GB"/>
        </w:rPr>
        <w:t>ʁ</w:t>
      </w:r>
      <w:r w:rsidR="00C24E9E" w:rsidRPr="00C24E9E">
        <w:rPr>
          <w:rStyle w:val="interactive"/>
          <w:lang w:val="en-GB"/>
        </w:rPr>
        <w:t>ɑ</w:t>
      </w:r>
      <w:proofErr w:type="spellEnd"/>
      <w:r>
        <w:rPr>
          <w:rStyle w:val="interactive"/>
          <w:lang w:val="en-GB"/>
        </w:rPr>
        <w:t xml:space="preserve">            </w:t>
      </w:r>
      <w:proofErr w:type="spellStart"/>
      <w:r w:rsidR="00C24E9E" w:rsidRPr="00C24E9E">
        <w:rPr>
          <w:i/>
          <w:lang w:val="en-GB"/>
        </w:rPr>
        <w:t>ʁ</w:t>
      </w:r>
      <w:r w:rsidR="00C24E9E" w:rsidRPr="00C24E9E">
        <w:rPr>
          <w:i/>
          <w:lang w:val="en-GB"/>
        </w:rPr>
        <w:t>lu</w:t>
      </w:r>
      <w:proofErr w:type="spellEnd"/>
      <w:r w:rsidR="00C24E9E">
        <w:rPr>
          <w:i/>
          <w:lang w:val="en-GB"/>
        </w:rPr>
        <w:br/>
        <w:t xml:space="preserve">     </w:t>
      </w:r>
      <w:r>
        <w:rPr>
          <w:i/>
          <w:lang w:val="en-GB"/>
        </w:rPr>
        <w:t xml:space="preserve"> </w:t>
      </w:r>
      <w:r w:rsidR="00C24E9E">
        <w:rPr>
          <w:rFonts w:cstheme="minorHAnsi"/>
          <w:lang w:val="en-GB"/>
        </w:rPr>
        <w:t>3sg     water-LOC   swim</w:t>
      </w:r>
      <w:r w:rsidR="00C24E9E">
        <w:rPr>
          <w:rFonts w:cstheme="minorHAnsi"/>
          <w:lang w:val="en-GB"/>
        </w:rPr>
        <w:br/>
        <w:t xml:space="preserve">   </w:t>
      </w:r>
      <w:proofErr w:type="gramStart"/>
      <w:r w:rsidR="00C24E9E">
        <w:rPr>
          <w:rFonts w:cstheme="minorHAnsi"/>
          <w:lang w:val="en-GB"/>
        </w:rPr>
        <w:t xml:space="preserve">   ‘</w:t>
      </w:r>
      <w:proofErr w:type="gramEnd"/>
      <w:r w:rsidR="00C24E9E">
        <w:rPr>
          <w:rFonts w:cstheme="minorHAnsi"/>
          <w:lang w:val="en-GB"/>
        </w:rPr>
        <w:t>’He is swimming in the river.’’</w:t>
      </w:r>
      <w:r w:rsidR="00C24E9E">
        <w:rPr>
          <w:lang w:val="en-GB"/>
        </w:rPr>
        <w:br/>
      </w:r>
      <w:r w:rsidR="00B46ECE">
        <w:rPr>
          <w:lang w:val="en-GB"/>
        </w:rPr>
        <w:br/>
      </w:r>
      <w:r w:rsidR="00C24E9E">
        <w:rPr>
          <w:lang w:val="en-GB"/>
        </w:rPr>
        <w:t>(2)</w:t>
      </w:r>
      <w:r w:rsidR="00CB26F8">
        <w:rPr>
          <w:lang w:val="en-GB"/>
        </w:rPr>
        <w:t xml:space="preserve"> </w:t>
      </w:r>
      <w:r w:rsidR="00B46ECE">
        <w:rPr>
          <w:i/>
          <w:lang w:val="en-GB"/>
        </w:rPr>
        <w:t>Non-agentive</w:t>
      </w:r>
      <w:r w:rsidR="00B46ECE">
        <w:rPr>
          <w:lang w:val="en-GB"/>
        </w:rPr>
        <w:t xml:space="preserve"> </w:t>
      </w:r>
      <w:r w:rsidR="00B46ECE">
        <w:rPr>
          <w:i/>
          <w:lang w:val="en-GB"/>
        </w:rPr>
        <w:t>intransitive:</w:t>
      </w:r>
    </w:p>
    <w:p w:rsidR="00CB26F8" w:rsidRDefault="003D5BE1" w:rsidP="00CB26F8">
      <w:pPr>
        <w:rPr>
          <w:lang w:val="en-GB"/>
        </w:rPr>
      </w:pPr>
      <w:r>
        <w:rPr>
          <w:i/>
          <w:lang w:val="en-GB"/>
        </w:rPr>
        <w:t xml:space="preserve">      </w:t>
      </w:r>
      <w:proofErr w:type="spellStart"/>
      <w:r w:rsidR="00B46ECE" w:rsidRPr="00B46ECE">
        <w:rPr>
          <w:i/>
          <w:lang w:val="en-GB"/>
        </w:rPr>
        <w:t>khu</w:t>
      </w:r>
      <w:r w:rsidR="00B46ECE" w:rsidRPr="00B46ECE">
        <w:rPr>
          <w:rStyle w:val="interactive"/>
          <w:i/>
          <w:lang w:val="en-GB"/>
        </w:rPr>
        <w:t>ɑ</w:t>
      </w:r>
      <w:r w:rsidR="00B46ECE" w:rsidRPr="00B46ECE">
        <w:rPr>
          <w:i/>
          <w:lang w:val="en-GB"/>
        </w:rPr>
        <w:t>ʁ</w:t>
      </w:r>
      <w:r w:rsidR="00B46ECE">
        <w:rPr>
          <w:i/>
          <w:lang w:val="en-GB"/>
        </w:rPr>
        <w:t>l</w:t>
      </w:r>
      <w:proofErr w:type="spellEnd"/>
      <w:r w:rsidR="00B46ECE">
        <w:rPr>
          <w:i/>
          <w:lang w:val="en-GB"/>
        </w:rPr>
        <w:t>-le:</w:t>
      </w:r>
      <w:r w:rsidR="00B46ECE">
        <w:rPr>
          <w:i/>
          <w:lang w:val="en-GB"/>
        </w:rPr>
        <w:tab/>
      </w:r>
      <w:r>
        <w:rPr>
          <w:i/>
          <w:lang w:val="en-GB"/>
        </w:rPr>
        <w:t xml:space="preserve">        </w:t>
      </w:r>
      <w:r w:rsidR="00B46ECE" w:rsidRPr="00B46ECE">
        <w:rPr>
          <w:rStyle w:val="ipa"/>
          <w:i/>
          <w:lang w:val="en-GB"/>
        </w:rPr>
        <w:t>die-</w:t>
      </w:r>
      <w:proofErr w:type="spellStart"/>
      <w:r w:rsidR="00B46ECE" w:rsidRPr="00B46ECE">
        <w:rPr>
          <w:i/>
          <w:lang w:val="en-GB"/>
        </w:rPr>
        <w:t>ʂ</w:t>
      </w:r>
      <w:r w:rsidR="00B46ECE" w:rsidRPr="00B46ECE">
        <w:rPr>
          <w:i/>
          <w:lang w:val="en-GB"/>
        </w:rPr>
        <w:t>e</w:t>
      </w:r>
      <w:proofErr w:type="spellEnd"/>
      <w:r w:rsidR="00B46ECE" w:rsidRPr="00B46ECE">
        <w:rPr>
          <w:i/>
          <w:lang w:val="en-GB"/>
        </w:rPr>
        <w:br/>
      </w:r>
      <w:r>
        <w:rPr>
          <w:lang w:val="en-GB"/>
        </w:rPr>
        <w:t xml:space="preserve">      </w:t>
      </w:r>
      <w:r w:rsidR="00B46ECE" w:rsidRPr="00B46ECE">
        <w:rPr>
          <w:lang w:val="en-GB"/>
        </w:rPr>
        <w:t>puppy-DEF</w:t>
      </w:r>
      <w:r w:rsidR="00B46ECE">
        <w:rPr>
          <w:lang w:val="en-GB"/>
        </w:rPr>
        <w:t>-</w:t>
      </w:r>
      <w:r w:rsidR="00B46ECE" w:rsidRPr="00B46ECE">
        <w:rPr>
          <w:lang w:val="en-GB"/>
        </w:rPr>
        <w:t>C</w:t>
      </w:r>
      <w:r w:rsidR="00B46ECE">
        <w:rPr>
          <w:lang w:val="en-GB"/>
        </w:rPr>
        <w:t xml:space="preserve">LF  </w:t>
      </w:r>
      <w:r>
        <w:rPr>
          <w:lang w:val="en-GB"/>
        </w:rPr>
        <w:t xml:space="preserve"> </w:t>
      </w:r>
      <w:r w:rsidR="00B46ECE">
        <w:rPr>
          <w:lang w:val="en-GB"/>
        </w:rPr>
        <w:t>DIR-die</w:t>
      </w:r>
      <w:r w:rsidR="00B46ECE">
        <w:rPr>
          <w:lang w:val="en-GB"/>
        </w:rPr>
        <w:br/>
        <w:t xml:space="preserve">   </w:t>
      </w:r>
      <w:proofErr w:type="gramStart"/>
      <w:r w:rsidR="00B46ECE">
        <w:rPr>
          <w:lang w:val="en-GB"/>
        </w:rPr>
        <w:t xml:space="preserve">   ‘</w:t>
      </w:r>
      <w:proofErr w:type="gramEnd"/>
      <w:r w:rsidR="00B46ECE">
        <w:rPr>
          <w:lang w:val="en-GB"/>
        </w:rPr>
        <w:t>’The puppy died.’’</w:t>
      </w:r>
    </w:p>
    <w:p w:rsidR="00CB26F8" w:rsidRDefault="00586221" w:rsidP="00CB26F8">
      <w:pPr>
        <w:rPr>
          <w:lang w:val="en-GB"/>
        </w:rPr>
      </w:pPr>
      <w:r>
        <w:rPr>
          <w:lang w:val="en-GB"/>
        </w:rPr>
        <w:t xml:space="preserve"> </w:t>
      </w:r>
      <w:r>
        <w:rPr>
          <w:lang w:val="en-GB"/>
        </w:rPr>
        <w:tab/>
        <w:t xml:space="preserve"> </w:t>
      </w:r>
      <w:r w:rsidR="00845605">
        <w:rPr>
          <w:lang w:val="en-GB"/>
        </w:rPr>
        <w:t xml:space="preserve">In transitive clauses, the standard sentence order is </w:t>
      </w:r>
      <w:r w:rsidR="00845605">
        <w:rPr>
          <w:lang w:val="en-GB"/>
        </w:rPr>
        <w:t>‘</w:t>
      </w:r>
      <w:r w:rsidR="00845605" w:rsidRPr="00CB26F8">
        <w:rPr>
          <w:i/>
          <w:lang w:val="en-GB"/>
        </w:rPr>
        <w:t>’Actor-(Recipient/Goal)-</w:t>
      </w:r>
      <w:proofErr w:type="spellStart"/>
      <w:r w:rsidR="00845605" w:rsidRPr="00CB26F8">
        <w:rPr>
          <w:i/>
          <w:lang w:val="en-GB"/>
        </w:rPr>
        <w:t>Undergoer</w:t>
      </w:r>
      <w:proofErr w:type="spellEnd"/>
      <w:r w:rsidR="00845605" w:rsidRPr="00CB26F8">
        <w:rPr>
          <w:i/>
          <w:lang w:val="en-GB"/>
        </w:rPr>
        <w:t>-Verb</w:t>
      </w:r>
      <w:r w:rsidR="00845605">
        <w:rPr>
          <w:lang w:val="en-GB"/>
        </w:rPr>
        <w:t>’’</w:t>
      </w:r>
      <w:r w:rsidR="00845605">
        <w:rPr>
          <w:rStyle w:val="FootnoteReference"/>
          <w:lang w:val="en-GB"/>
        </w:rPr>
        <w:footnoteReference w:id="4"/>
      </w:r>
      <w:r w:rsidR="00845605">
        <w:rPr>
          <w:lang w:val="en-GB"/>
        </w:rPr>
        <w:t xml:space="preserve">, where the verb has two arguments: one agent and one patient. </w:t>
      </w:r>
      <w:proofErr w:type="spellStart"/>
      <w:r w:rsidR="00845605">
        <w:rPr>
          <w:lang w:val="en-GB"/>
        </w:rPr>
        <w:t>LaPolla</w:t>
      </w:r>
      <w:proofErr w:type="spellEnd"/>
      <w:r w:rsidR="00845605">
        <w:rPr>
          <w:lang w:val="en-GB"/>
        </w:rPr>
        <w:t xml:space="preserve"> and Huang (2003) describe the actor as follows: ‘</w:t>
      </w:r>
      <w:r w:rsidR="00845605" w:rsidRPr="00845605">
        <w:rPr>
          <w:i/>
          <w:lang w:val="en-GB"/>
        </w:rPr>
        <w:t>’</w:t>
      </w:r>
      <w:r w:rsidR="00CB26F8" w:rsidRPr="00845605">
        <w:rPr>
          <w:i/>
          <w:lang w:val="en-GB"/>
        </w:rPr>
        <w:t>The actor of a transitive or ditransitive verb is the argument tha</w:t>
      </w:r>
      <w:r w:rsidR="00CB26F8" w:rsidRPr="00845605">
        <w:rPr>
          <w:i/>
          <w:lang w:val="en-GB"/>
        </w:rPr>
        <w:t xml:space="preserve">t </w:t>
      </w:r>
      <w:r w:rsidR="00CB26F8" w:rsidRPr="00845605">
        <w:rPr>
          <w:i/>
          <w:lang w:val="en-GB"/>
        </w:rPr>
        <w:t>performs, either volitionally or not, or experiences the action or state</w:t>
      </w:r>
      <w:r w:rsidR="00CB26F8" w:rsidRPr="00845605">
        <w:rPr>
          <w:i/>
          <w:lang w:val="en-GB"/>
        </w:rPr>
        <w:t xml:space="preserve"> </w:t>
      </w:r>
      <w:r w:rsidR="00CB26F8" w:rsidRPr="00845605">
        <w:rPr>
          <w:i/>
          <w:lang w:val="en-GB"/>
        </w:rPr>
        <w:t>specified by the verb.</w:t>
      </w:r>
      <w:r w:rsidR="00845605">
        <w:rPr>
          <w:lang w:val="en-GB"/>
        </w:rPr>
        <w:t>’’</w:t>
      </w:r>
      <w:r w:rsidR="00845605">
        <w:rPr>
          <w:rStyle w:val="FootnoteReference"/>
          <w:lang w:val="en-GB"/>
        </w:rPr>
        <w:footnoteReference w:id="5"/>
      </w:r>
      <w:r w:rsidR="00845605">
        <w:rPr>
          <w:lang w:val="en-GB"/>
        </w:rPr>
        <w:t xml:space="preserve"> When following this order, there is no need for any agentive or patientive markers</w:t>
      </w:r>
      <w:r>
        <w:rPr>
          <w:lang w:val="en-GB"/>
        </w:rPr>
        <w:t xml:space="preserve">, </w:t>
      </w:r>
      <w:r w:rsidR="00845605">
        <w:rPr>
          <w:lang w:val="en-GB"/>
        </w:rPr>
        <w:t>as the word order carries the semantic meaning.</w:t>
      </w:r>
      <w:r w:rsidR="00954521">
        <w:rPr>
          <w:lang w:val="en-GB"/>
        </w:rPr>
        <w:t xml:space="preserve"> Thus</w:t>
      </w:r>
      <w:r w:rsidR="00954521">
        <w:rPr>
          <w:lang w:val="en-GB"/>
        </w:rPr>
        <w:t>, the S</w:t>
      </w:r>
      <w:r w:rsidR="00954521">
        <w:rPr>
          <w:vertAlign w:val="subscript"/>
          <w:lang w:val="en-GB"/>
        </w:rPr>
        <w:t>a</w:t>
      </w:r>
      <w:r w:rsidR="00954521">
        <w:rPr>
          <w:lang w:val="en-GB"/>
        </w:rPr>
        <w:t xml:space="preserve">, </w:t>
      </w:r>
      <w:proofErr w:type="spellStart"/>
      <w:r w:rsidR="00954521">
        <w:rPr>
          <w:lang w:val="en-GB"/>
        </w:rPr>
        <w:t>S</w:t>
      </w:r>
      <w:r w:rsidR="00954521">
        <w:rPr>
          <w:vertAlign w:val="subscript"/>
          <w:lang w:val="en-GB"/>
        </w:rPr>
        <w:t>p</w:t>
      </w:r>
      <w:proofErr w:type="spellEnd"/>
      <w:r w:rsidR="00954521">
        <w:rPr>
          <w:lang w:val="en-GB"/>
        </w:rPr>
        <w:t xml:space="preserve">, A and P are all essentially unmarked in the </w:t>
      </w:r>
      <w:r w:rsidR="00954521">
        <w:rPr>
          <w:lang w:val="en-GB"/>
        </w:rPr>
        <w:t xml:space="preserve">standard </w:t>
      </w:r>
      <w:r w:rsidR="00954521">
        <w:rPr>
          <w:lang w:val="en-GB"/>
        </w:rPr>
        <w:lastRenderedPageBreak/>
        <w:t>noun phrase.</w:t>
      </w:r>
      <w:r w:rsidR="00954521">
        <w:rPr>
          <w:lang w:val="en-GB"/>
        </w:rPr>
        <w:t xml:space="preserve"> </w:t>
      </w:r>
      <w:r w:rsidR="00845605">
        <w:rPr>
          <w:lang w:val="en-GB"/>
        </w:rPr>
        <w:t xml:space="preserve">Below is </w:t>
      </w:r>
      <w:r>
        <w:rPr>
          <w:lang w:val="en-GB"/>
        </w:rPr>
        <w:t xml:space="preserve">an </w:t>
      </w:r>
      <w:r w:rsidR="00845605">
        <w:rPr>
          <w:lang w:val="en-GB"/>
        </w:rPr>
        <w:t>example sentence</w:t>
      </w:r>
      <w:r>
        <w:rPr>
          <w:rStyle w:val="FootnoteReference"/>
          <w:lang w:val="en-GB"/>
        </w:rPr>
        <w:footnoteReference w:id="6"/>
      </w:r>
      <w:r w:rsidR="00845605">
        <w:rPr>
          <w:lang w:val="en-GB"/>
        </w:rPr>
        <w:t xml:space="preserve"> </w:t>
      </w:r>
      <w:r>
        <w:rPr>
          <w:lang w:val="en-GB"/>
        </w:rPr>
        <w:t xml:space="preserve">(3) which illustrates a transitive </w:t>
      </w:r>
      <w:proofErr w:type="spellStart"/>
      <w:r>
        <w:rPr>
          <w:lang w:val="en-GB"/>
        </w:rPr>
        <w:t>Qiang</w:t>
      </w:r>
      <w:proofErr w:type="spellEnd"/>
      <w:r>
        <w:rPr>
          <w:lang w:val="en-GB"/>
        </w:rPr>
        <w:t xml:space="preserve"> noun phrase in the expected order</w:t>
      </w:r>
      <w:r w:rsidR="00954521">
        <w:rPr>
          <w:lang w:val="en-GB"/>
        </w:rPr>
        <w:t xml:space="preserve"> and thus without markers</w:t>
      </w:r>
      <w:r>
        <w:rPr>
          <w:lang w:val="en-GB"/>
        </w:rPr>
        <w:t>:</w:t>
      </w:r>
    </w:p>
    <w:p w:rsidR="00D03D3D" w:rsidRDefault="00586221" w:rsidP="00CB26F8">
      <w:pPr>
        <w:rPr>
          <w:i/>
          <w:lang w:val="en-GB"/>
        </w:rPr>
      </w:pPr>
      <w:r>
        <w:rPr>
          <w:lang w:val="en-GB"/>
        </w:rPr>
        <w:t xml:space="preserve">(3) </w:t>
      </w:r>
      <w:r>
        <w:rPr>
          <w:i/>
          <w:lang w:val="en-GB"/>
        </w:rPr>
        <w:t xml:space="preserve">Transitive noun phrase: </w:t>
      </w:r>
    </w:p>
    <w:p w:rsidR="00586221" w:rsidRDefault="003D5BE1" w:rsidP="00CB26F8">
      <w:pPr>
        <w:rPr>
          <w:rStyle w:val="interactive"/>
          <w:lang w:val="en-GB"/>
        </w:rPr>
      </w:pPr>
      <w:r>
        <w:rPr>
          <w:i/>
          <w:lang w:val="en-GB"/>
        </w:rPr>
        <w:t xml:space="preserve">      </w:t>
      </w:r>
      <w:proofErr w:type="spellStart"/>
      <w:r w:rsidR="00586221">
        <w:rPr>
          <w:i/>
          <w:lang w:val="en-GB"/>
        </w:rPr>
        <w:t>q</w:t>
      </w:r>
      <w:r w:rsidR="00586221" w:rsidRPr="00B46ECE">
        <w:rPr>
          <w:rStyle w:val="interactive"/>
          <w:i/>
          <w:lang w:val="en-GB"/>
        </w:rPr>
        <w:t>ɑ</w:t>
      </w:r>
      <w:proofErr w:type="spellEnd"/>
      <w:r w:rsidR="00586221">
        <w:rPr>
          <w:rStyle w:val="interactive"/>
          <w:i/>
          <w:lang w:val="en-GB"/>
        </w:rPr>
        <w:t xml:space="preserve"> </w:t>
      </w:r>
      <w:r w:rsidR="00586221">
        <w:rPr>
          <w:rStyle w:val="interactive"/>
          <w:i/>
          <w:lang w:val="en-GB"/>
        </w:rPr>
        <w:tab/>
      </w:r>
      <w:r>
        <w:rPr>
          <w:rStyle w:val="interactive"/>
          <w:i/>
          <w:lang w:val="en-GB"/>
        </w:rPr>
        <w:t xml:space="preserve">    </w:t>
      </w:r>
      <w:proofErr w:type="spellStart"/>
      <w:r w:rsidR="00586221">
        <w:rPr>
          <w:rStyle w:val="interactive"/>
          <w:i/>
          <w:lang w:val="en-GB"/>
        </w:rPr>
        <w:t>khumtsi</w:t>
      </w:r>
      <w:proofErr w:type="spellEnd"/>
      <w:r w:rsidR="00586221">
        <w:rPr>
          <w:rStyle w:val="interactive"/>
          <w:i/>
          <w:lang w:val="en-GB"/>
        </w:rPr>
        <w:t xml:space="preserve"> </w:t>
      </w:r>
      <w:r w:rsidR="00586221">
        <w:rPr>
          <w:rStyle w:val="interactive"/>
          <w:i/>
          <w:lang w:val="en-GB"/>
        </w:rPr>
        <w:tab/>
      </w:r>
      <w:proofErr w:type="spellStart"/>
      <w:r w:rsidR="00586221">
        <w:rPr>
          <w:rStyle w:val="interactive"/>
          <w:i/>
          <w:lang w:val="en-GB"/>
        </w:rPr>
        <w:t>topu</w:t>
      </w:r>
      <w:proofErr w:type="spellEnd"/>
      <w:r w:rsidR="00586221">
        <w:rPr>
          <w:rStyle w:val="interactive"/>
          <w:i/>
          <w:lang w:val="en-GB"/>
        </w:rPr>
        <w:t>-</w:t>
      </w:r>
      <w:r w:rsidR="00586221" w:rsidRPr="00B46ECE">
        <w:rPr>
          <w:rStyle w:val="interactive"/>
          <w:i/>
          <w:lang w:val="en-GB"/>
        </w:rPr>
        <w:t>ɑ</w:t>
      </w:r>
      <w:r w:rsidR="00586221">
        <w:rPr>
          <w:rStyle w:val="interactive"/>
          <w:i/>
          <w:lang w:val="en-GB"/>
        </w:rPr>
        <w:br/>
      </w:r>
      <w:r>
        <w:rPr>
          <w:rStyle w:val="interactive"/>
          <w:lang w:val="en-GB"/>
        </w:rPr>
        <w:t xml:space="preserve">     </w:t>
      </w:r>
      <w:r w:rsidR="00586221">
        <w:rPr>
          <w:rStyle w:val="interactive"/>
          <w:lang w:val="en-GB"/>
        </w:rPr>
        <w:t xml:space="preserve">1sg       </w:t>
      </w:r>
      <w:proofErr w:type="spellStart"/>
      <w:r w:rsidR="00586221">
        <w:rPr>
          <w:rStyle w:val="interactive"/>
          <w:lang w:val="en-GB"/>
        </w:rPr>
        <w:t>Khumtsi</w:t>
      </w:r>
      <w:proofErr w:type="spellEnd"/>
      <w:r w:rsidR="00586221">
        <w:rPr>
          <w:rStyle w:val="interactive"/>
          <w:lang w:val="en-GB"/>
        </w:rPr>
        <w:t xml:space="preserve">          like-1sg</w:t>
      </w:r>
      <w:r w:rsidR="00586221">
        <w:rPr>
          <w:rStyle w:val="interactive"/>
          <w:lang w:val="en-GB"/>
        </w:rPr>
        <w:br/>
      </w:r>
      <w:r>
        <w:rPr>
          <w:rStyle w:val="interactive"/>
          <w:lang w:val="en-GB"/>
        </w:rPr>
        <w:t xml:space="preserve">  </w:t>
      </w:r>
      <w:proofErr w:type="gramStart"/>
      <w:r>
        <w:rPr>
          <w:rStyle w:val="interactive"/>
          <w:lang w:val="en-GB"/>
        </w:rPr>
        <w:t xml:space="preserve">   </w:t>
      </w:r>
      <w:r w:rsidR="00586221">
        <w:rPr>
          <w:rStyle w:val="interactive"/>
          <w:lang w:val="en-GB"/>
        </w:rPr>
        <w:t>‘</w:t>
      </w:r>
      <w:proofErr w:type="gramEnd"/>
      <w:r w:rsidR="00586221">
        <w:rPr>
          <w:rStyle w:val="interactive"/>
          <w:lang w:val="en-GB"/>
        </w:rPr>
        <w:t xml:space="preserve">’I like </w:t>
      </w:r>
      <w:proofErr w:type="spellStart"/>
      <w:r w:rsidR="00586221">
        <w:rPr>
          <w:rStyle w:val="interactive"/>
          <w:lang w:val="en-GB"/>
        </w:rPr>
        <w:t>Khumtsi</w:t>
      </w:r>
      <w:proofErr w:type="spellEnd"/>
      <w:r w:rsidR="00586221">
        <w:rPr>
          <w:rStyle w:val="interactive"/>
          <w:lang w:val="en-GB"/>
        </w:rPr>
        <w:t>.’’</w:t>
      </w:r>
    </w:p>
    <w:p w:rsidR="00586221" w:rsidRDefault="00586221" w:rsidP="00CB26F8">
      <w:pPr>
        <w:rPr>
          <w:lang w:val="en-GB"/>
        </w:rPr>
      </w:pPr>
      <w:r>
        <w:rPr>
          <w:lang w:val="en-GB"/>
        </w:rPr>
        <w:tab/>
        <w:t xml:space="preserve">Now, one might wonder what use the semantic markers have if they are generally not used. There is in fact an exception </w:t>
      </w:r>
      <w:r w:rsidR="00517124">
        <w:rPr>
          <w:lang w:val="en-GB"/>
        </w:rPr>
        <w:t xml:space="preserve">for each marker </w:t>
      </w:r>
      <w:r>
        <w:rPr>
          <w:lang w:val="en-GB"/>
        </w:rPr>
        <w:t>to this otherwise neutral alignment system</w:t>
      </w:r>
      <w:r w:rsidR="00517124">
        <w:rPr>
          <w:lang w:val="en-GB"/>
        </w:rPr>
        <w:t>. For the agentive marker, this exception is the</w:t>
      </w:r>
      <w:r>
        <w:rPr>
          <w:lang w:val="en-GB"/>
        </w:rPr>
        <w:t xml:space="preserve"> clause construction with the patient in </w:t>
      </w:r>
      <w:r w:rsidR="00517124">
        <w:rPr>
          <w:lang w:val="en-GB"/>
        </w:rPr>
        <w:t>clause</w:t>
      </w:r>
      <w:r>
        <w:rPr>
          <w:lang w:val="en-GB"/>
        </w:rPr>
        <w:t xml:space="preserve">-initial </w:t>
      </w:r>
      <w:r w:rsidR="00517124">
        <w:rPr>
          <w:lang w:val="en-GB"/>
        </w:rPr>
        <w:t xml:space="preserve">topic </w:t>
      </w:r>
      <w:r>
        <w:rPr>
          <w:lang w:val="en-GB"/>
        </w:rPr>
        <w:t xml:space="preserve">position. This is not the same as a passive, but the meaning of the construction is best carried over if translated as such. </w:t>
      </w:r>
      <w:r w:rsidR="00517124">
        <w:rPr>
          <w:lang w:val="en-GB"/>
        </w:rPr>
        <w:t xml:space="preserve">In said clause type, the expected word order causes ambiguity for the listener, as they assume the initial lexical item to be the agent, not the patient. To indicate that the agent is now in a secondary position, the suffix </w:t>
      </w:r>
      <w:r w:rsidR="00517124">
        <w:rPr>
          <w:i/>
          <w:lang w:val="en-GB"/>
        </w:rPr>
        <w:t>-</w:t>
      </w:r>
      <w:proofErr w:type="spellStart"/>
      <w:r w:rsidR="00517124">
        <w:rPr>
          <w:i/>
          <w:lang w:val="en-GB"/>
        </w:rPr>
        <w:t>wu</w:t>
      </w:r>
      <w:proofErr w:type="spellEnd"/>
      <w:r w:rsidR="00517124">
        <w:rPr>
          <w:i/>
          <w:lang w:val="en-GB"/>
        </w:rPr>
        <w:t xml:space="preserve"> </w:t>
      </w:r>
      <w:r w:rsidR="00517124">
        <w:rPr>
          <w:lang w:val="en-GB"/>
        </w:rPr>
        <w:t>is added to the lexical item to signify its semantic role</w:t>
      </w:r>
      <w:r w:rsidR="00024E2C">
        <w:rPr>
          <w:lang w:val="en-GB"/>
        </w:rPr>
        <w:t xml:space="preserve"> and emphasis</w:t>
      </w:r>
      <w:r w:rsidR="00517124">
        <w:rPr>
          <w:lang w:val="en-GB"/>
        </w:rPr>
        <w:t xml:space="preserve">. </w:t>
      </w:r>
      <w:r w:rsidR="00024E2C">
        <w:rPr>
          <w:lang w:val="en-GB"/>
        </w:rPr>
        <w:t xml:space="preserve">Notably, when semantic role is implicit in the sentence, the markers can still be left out even in this construction. </w:t>
      </w:r>
      <w:r w:rsidR="00517124">
        <w:rPr>
          <w:lang w:val="en-GB"/>
        </w:rPr>
        <w:t>Below is an example sentence</w:t>
      </w:r>
      <w:r w:rsidR="00517124">
        <w:rPr>
          <w:rStyle w:val="FootnoteReference"/>
          <w:lang w:val="en-GB"/>
        </w:rPr>
        <w:footnoteReference w:id="7"/>
      </w:r>
      <w:r w:rsidR="00517124">
        <w:rPr>
          <w:lang w:val="en-GB"/>
        </w:rPr>
        <w:t xml:space="preserve"> (4) which illustrates the need for an agency marker</w:t>
      </w:r>
      <w:r w:rsidR="00024E2C">
        <w:rPr>
          <w:lang w:val="en-GB"/>
        </w:rPr>
        <w:t>, and an example sentence</w:t>
      </w:r>
      <w:r w:rsidR="00024E2C">
        <w:rPr>
          <w:rStyle w:val="FootnoteReference"/>
          <w:lang w:val="en-GB"/>
        </w:rPr>
        <w:footnoteReference w:id="8"/>
      </w:r>
      <w:r w:rsidR="00024E2C">
        <w:rPr>
          <w:lang w:val="en-GB"/>
        </w:rPr>
        <w:t xml:space="preserve"> (5) which illustrates implicit semantic roles, thus leaving out the agency marker:</w:t>
      </w:r>
    </w:p>
    <w:p w:rsidR="00D03D3D" w:rsidRDefault="00517124" w:rsidP="00CB26F8">
      <w:pPr>
        <w:rPr>
          <w:lang w:val="en-GB"/>
        </w:rPr>
      </w:pPr>
      <w:r>
        <w:rPr>
          <w:lang w:val="en-GB"/>
        </w:rPr>
        <w:t xml:space="preserve">(4) </w:t>
      </w:r>
      <w:r w:rsidRPr="00517124">
        <w:rPr>
          <w:i/>
          <w:lang w:val="en-GB"/>
        </w:rPr>
        <w:t>P</w:t>
      </w:r>
      <w:r w:rsidRPr="00517124">
        <w:rPr>
          <w:i/>
          <w:lang w:val="en-GB"/>
        </w:rPr>
        <w:t>atient in clause-initial topic position</w:t>
      </w:r>
      <w:r>
        <w:rPr>
          <w:i/>
          <w:lang w:val="en-GB"/>
        </w:rPr>
        <w:t xml:space="preserve">: </w:t>
      </w:r>
      <w:r>
        <w:rPr>
          <w:lang w:val="en-GB"/>
        </w:rPr>
        <w:t xml:space="preserve"> </w:t>
      </w:r>
    </w:p>
    <w:p w:rsidR="00024E2C" w:rsidRDefault="00D03D3D" w:rsidP="00CB26F8">
      <w:pPr>
        <w:rPr>
          <w:lang w:val="en-GB"/>
        </w:rPr>
      </w:pPr>
      <w:r>
        <w:rPr>
          <w:lang w:val="en-GB"/>
        </w:rPr>
        <w:t xml:space="preserve">      </w:t>
      </w:r>
      <w:proofErr w:type="spellStart"/>
      <w:r w:rsidR="00024E2C" w:rsidRPr="00024E2C">
        <w:rPr>
          <w:i/>
          <w:lang w:val="en-GB"/>
        </w:rPr>
        <w:t>khumtsi</w:t>
      </w:r>
      <w:proofErr w:type="spellEnd"/>
      <w:r w:rsidR="00024E2C" w:rsidRPr="00024E2C">
        <w:rPr>
          <w:i/>
          <w:lang w:val="en-GB"/>
        </w:rPr>
        <w:tab/>
      </w:r>
      <w:r w:rsidR="00024E2C" w:rsidRPr="00024E2C">
        <w:rPr>
          <w:i/>
        </w:rPr>
        <w:t>χ</w:t>
      </w:r>
      <w:proofErr w:type="spellStart"/>
      <w:r w:rsidR="00024E2C" w:rsidRPr="00024E2C">
        <w:rPr>
          <w:i/>
          <w:lang w:val="en-GB"/>
        </w:rPr>
        <w:t>umt</w:t>
      </w:r>
      <w:r w:rsidR="00024E2C" w:rsidRPr="00024E2C">
        <w:rPr>
          <w:i/>
          <w:lang w:val="en-GB"/>
        </w:rPr>
        <w:t>ʂ</w:t>
      </w:r>
      <w:r w:rsidR="00024E2C" w:rsidRPr="00024E2C">
        <w:rPr>
          <w:i/>
          <w:lang w:val="en-GB"/>
        </w:rPr>
        <w:t>i-wu</w:t>
      </w:r>
      <w:proofErr w:type="spellEnd"/>
      <w:r w:rsidR="00024E2C" w:rsidRPr="00024E2C">
        <w:rPr>
          <w:i/>
          <w:lang w:val="en-GB"/>
        </w:rPr>
        <w:tab/>
      </w:r>
      <w:proofErr w:type="spellStart"/>
      <w:r w:rsidR="00024E2C" w:rsidRPr="00024E2C">
        <w:rPr>
          <w:i/>
          <w:lang w:val="en-GB"/>
        </w:rPr>
        <w:t>z</w:t>
      </w:r>
      <w:r w:rsidR="00024E2C" w:rsidRPr="00024E2C">
        <w:rPr>
          <w:rStyle w:val="interactive"/>
          <w:i/>
          <w:lang w:val="en-GB"/>
        </w:rPr>
        <w:t>ə</w:t>
      </w:r>
      <w:proofErr w:type="spellEnd"/>
      <w:r w:rsidR="00024E2C" w:rsidRPr="00024E2C">
        <w:rPr>
          <w:rStyle w:val="interactive"/>
          <w:i/>
          <w:lang w:val="en-GB"/>
        </w:rPr>
        <w:t>-</w:t>
      </w:r>
      <w:proofErr w:type="spellStart"/>
      <w:r w:rsidR="00024E2C" w:rsidRPr="00024E2C">
        <w:rPr>
          <w:rStyle w:val="interactive"/>
          <w:i/>
          <w:lang w:val="en-GB"/>
        </w:rPr>
        <w:t>d</w:t>
      </w:r>
      <w:r w:rsidR="00024E2C" w:rsidRPr="00024E2C">
        <w:rPr>
          <w:rStyle w:val="ipa"/>
          <w:i/>
          <w:lang w:val="en-GB"/>
        </w:rPr>
        <w:t>ʑ</w:t>
      </w:r>
      <w:r w:rsidR="00024E2C" w:rsidRPr="00024E2C">
        <w:rPr>
          <w:rStyle w:val="ipa"/>
          <w:i/>
          <w:lang w:val="en-GB"/>
        </w:rPr>
        <w:t>e</w:t>
      </w:r>
      <w:proofErr w:type="spellEnd"/>
      <w:r w:rsidR="00024E2C" w:rsidRPr="00024E2C">
        <w:rPr>
          <w:rStyle w:val="ipa"/>
          <w:i/>
          <w:lang w:val="en-GB"/>
        </w:rPr>
        <w:t>-u</w:t>
      </w:r>
      <w:r w:rsidR="00024E2C" w:rsidRPr="00024E2C">
        <w:rPr>
          <w:rStyle w:val="ipa"/>
          <w:i/>
          <w:lang w:val="en-GB"/>
        </w:rPr>
        <w:br/>
      </w:r>
      <w:r w:rsidR="00024E2C">
        <w:rPr>
          <w:rStyle w:val="ipa"/>
          <w:lang w:val="en-GB"/>
        </w:rPr>
        <w:t xml:space="preserve">   </w:t>
      </w:r>
      <w:r>
        <w:rPr>
          <w:rStyle w:val="ipa"/>
          <w:lang w:val="en-GB"/>
        </w:rPr>
        <w:t xml:space="preserve">  </w:t>
      </w:r>
      <w:r w:rsidR="00024E2C">
        <w:rPr>
          <w:rStyle w:val="ipa"/>
          <w:lang w:val="en-GB"/>
        </w:rPr>
        <w:t xml:space="preserve"> </w:t>
      </w:r>
      <w:proofErr w:type="spellStart"/>
      <w:r w:rsidR="00024E2C">
        <w:rPr>
          <w:rStyle w:val="ipa"/>
          <w:lang w:val="en-GB"/>
        </w:rPr>
        <w:t>Khumtsi</w:t>
      </w:r>
      <w:proofErr w:type="spellEnd"/>
      <w:r w:rsidR="00024E2C">
        <w:rPr>
          <w:rStyle w:val="ipa"/>
          <w:lang w:val="en-GB"/>
        </w:rPr>
        <w:t xml:space="preserve">       </w:t>
      </w:r>
      <w:r>
        <w:rPr>
          <w:rStyle w:val="ipa"/>
          <w:lang w:val="en-GB"/>
        </w:rPr>
        <w:t xml:space="preserve"> </w:t>
      </w:r>
      <w:r w:rsidR="00024E2C">
        <w:t>χ</w:t>
      </w:r>
      <w:proofErr w:type="spellStart"/>
      <w:r w:rsidR="00024E2C" w:rsidRPr="00024E2C">
        <w:rPr>
          <w:lang w:val="en-GB"/>
        </w:rPr>
        <w:t>umt</w:t>
      </w:r>
      <w:r w:rsidRPr="00D03D3D">
        <w:rPr>
          <w:lang w:val="en-GB"/>
        </w:rPr>
        <w:t>ʂ</w:t>
      </w:r>
      <w:r w:rsidR="00024E2C" w:rsidRPr="00024E2C">
        <w:rPr>
          <w:lang w:val="en-GB"/>
        </w:rPr>
        <w:t>i</w:t>
      </w:r>
      <w:proofErr w:type="spellEnd"/>
      <w:r w:rsidR="00024E2C" w:rsidRPr="00024E2C">
        <w:rPr>
          <w:lang w:val="en-GB"/>
        </w:rPr>
        <w:t>-A</w:t>
      </w:r>
      <w:r w:rsidR="00024E2C">
        <w:rPr>
          <w:lang w:val="en-GB"/>
        </w:rPr>
        <w:t xml:space="preserve">GT     </w:t>
      </w:r>
      <w:r>
        <w:rPr>
          <w:lang w:val="en-GB"/>
        </w:rPr>
        <w:t xml:space="preserve"> </w:t>
      </w:r>
      <w:r w:rsidR="00024E2C">
        <w:rPr>
          <w:lang w:val="en-GB"/>
        </w:rPr>
        <w:t>DIR-hit-VIS</w:t>
      </w:r>
      <w:r w:rsidR="00024E2C">
        <w:rPr>
          <w:lang w:val="en-GB"/>
        </w:rPr>
        <w:br/>
        <w:t xml:space="preserve">  </w:t>
      </w:r>
      <w:proofErr w:type="gramStart"/>
      <w:r w:rsidR="00024E2C">
        <w:rPr>
          <w:lang w:val="en-GB"/>
        </w:rPr>
        <w:t xml:space="preserve">   ‘</w:t>
      </w:r>
      <w:proofErr w:type="gramEnd"/>
      <w:r w:rsidR="00024E2C">
        <w:rPr>
          <w:lang w:val="en-GB"/>
        </w:rPr>
        <w:t>’</w:t>
      </w:r>
      <w:proofErr w:type="spellStart"/>
      <w:r w:rsidR="00024E2C">
        <w:rPr>
          <w:lang w:val="en-GB"/>
        </w:rPr>
        <w:t>Khumtsi</w:t>
      </w:r>
      <w:proofErr w:type="spellEnd"/>
      <w:r w:rsidR="00024E2C">
        <w:rPr>
          <w:lang w:val="en-GB"/>
        </w:rPr>
        <w:t xml:space="preserve"> was hit by </w:t>
      </w:r>
      <w:r w:rsidR="00024E2C">
        <w:t>χ</w:t>
      </w:r>
      <w:proofErr w:type="spellStart"/>
      <w:r w:rsidR="00024E2C" w:rsidRPr="00024E2C">
        <w:rPr>
          <w:lang w:val="en-GB"/>
        </w:rPr>
        <w:t>u</w:t>
      </w:r>
      <w:r w:rsidR="00024E2C">
        <w:rPr>
          <w:lang w:val="en-GB"/>
        </w:rPr>
        <w:t>m</w:t>
      </w:r>
      <w:r w:rsidR="00024E2C" w:rsidRPr="00D03D3D">
        <w:rPr>
          <w:lang w:val="en-GB"/>
        </w:rPr>
        <w:t>t</w:t>
      </w:r>
      <w:r w:rsidRPr="00D03D3D">
        <w:rPr>
          <w:lang w:val="en-GB"/>
        </w:rPr>
        <w:t>ʂ</w:t>
      </w:r>
      <w:r w:rsidR="00024E2C" w:rsidRPr="00D03D3D">
        <w:rPr>
          <w:lang w:val="en-GB"/>
        </w:rPr>
        <w:t>i</w:t>
      </w:r>
      <w:proofErr w:type="spellEnd"/>
      <w:r w:rsidR="00024E2C">
        <w:rPr>
          <w:lang w:val="en-GB"/>
        </w:rPr>
        <w:t>.’’</w:t>
      </w:r>
    </w:p>
    <w:p w:rsidR="00D03D3D" w:rsidRDefault="00024E2C" w:rsidP="00CB26F8">
      <w:pPr>
        <w:rPr>
          <w:i/>
          <w:lang w:val="en-GB"/>
        </w:rPr>
      </w:pPr>
      <w:r>
        <w:rPr>
          <w:lang w:val="en-GB"/>
        </w:rPr>
        <w:t>(5)</w:t>
      </w:r>
      <w:r>
        <w:rPr>
          <w:i/>
          <w:lang w:val="en-GB"/>
        </w:rPr>
        <w:t xml:space="preserve"> Patient-initial clause with implicit semantic roles: </w:t>
      </w:r>
    </w:p>
    <w:p w:rsidR="00D03D3D" w:rsidRPr="00D03D3D" w:rsidRDefault="00D03D3D" w:rsidP="00CB26F8">
      <w:pPr>
        <w:rPr>
          <w:i/>
          <w:lang w:val="en-GB"/>
        </w:rPr>
      </w:pPr>
      <w:r>
        <w:rPr>
          <w:i/>
          <w:lang w:val="en-GB"/>
        </w:rPr>
        <w:t xml:space="preserve">      </w:t>
      </w:r>
      <w:proofErr w:type="spellStart"/>
      <w:r w:rsidR="00024E2C" w:rsidRPr="00024E2C">
        <w:rPr>
          <w:i/>
          <w:lang w:val="en-GB"/>
        </w:rPr>
        <w:t>khu</w:t>
      </w:r>
      <w:r w:rsidR="00024E2C" w:rsidRPr="00024E2C">
        <w:rPr>
          <w:rStyle w:val="interactive"/>
          <w:i/>
          <w:lang w:val="en-GB"/>
        </w:rPr>
        <w:t>ə</w:t>
      </w:r>
      <w:proofErr w:type="spellEnd"/>
      <w:r w:rsidR="00024E2C" w:rsidRPr="00024E2C">
        <w:rPr>
          <w:rStyle w:val="interactive"/>
          <w:i/>
          <w:lang w:val="en-GB"/>
        </w:rPr>
        <w:t>-le:</w:t>
      </w:r>
      <w:r>
        <w:rPr>
          <w:rStyle w:val="interactive"/>
          <w:i/>
          <w:lang w:val="en-GB"/>
        </w:rPr>
        <w:tab/>
      </w:r>
      <w:r w:rsidR="00024E2C" w:rsidRPr="00024E2C">
        <w:rPr>
          <w:rStyle w:val="interactive"/>
          <w:i/>
          <w:lang w:val="en-GB"/>
        </w:rPr>
        <w:t xml:space="preserve"> </w:t>
      </w:r>
      <w:r>
        <w:rPr>
          <w:rStyle w:val="interactive"/>
          <w:i/>
          <w:lang w:val="en-GB"/>
        </w:rPr>
        <w:t xml:space="preserve">     </w:t>
      </w:r>
      <w:proofErr w:type="spellStart"/>
      <w:r>
        <w:rPr>
          <w:rStyle w:val="interactive"/>
          <w:i/>
          <w:lang w:val="en-GB"/>
        </w:rPr>
        <w:t>q</w:t>
      </w:r>
      <w:r w:rsidR="00024E2C" w:rsidRPr="00024E2C">
        <w:rPr>
          <w:rStyle w:val="interactive"/>
          <w:i/>
          <w:lang w:val="en-GB"/>
        </w:rPr>
        <w:t>a</w:t>
      </w:r>
      <w:proofErr w:type="spellEnd"/>
      <w:r>
        <w:rPr>
          <w:rStyle w:val="interactive"/>
          <w:i/>
          <w:lang w:val="en-GB"/>
        </w:rPr>
        <w:tab/>
        <w:t xml:space="preserve">     </w:t>
      </w:r>
      <w:r w:rsidR="00024E2C" w:rsidRPr="00024E2C">
        <w:rPr>
          <w:rStyle w:val="interactive"/>
          <w:i/>
          <w:lang w:val="en-GB"/>
        </w:rPr>
        <w:t xml:space="preserve"> </w:t>
      </w:r>
      <w:r>
        <w:rPr>
          <w:rStyle w:val="interactive"/>
          <w:i/>
          <w:lang w:val="en-GB"/>
        </w:rPr>
        <w:t xml:space="preserve">   </w:t>
      </w:r>
      <w:proofErr w:type="spellStart"/>
      <w:r w:rsidR="00024E2C" w:rsidRPr="00024E2C">
        <w:rPr>
          <w:rStyle w:val="interactive"/>
          <w:i/>
          <w:lang w:val="en-GB"/>
        </w:rPr>
        <w:t>z</w:t>
      </w:r>
      <w:r w:rsidR="00024E2C" w:rsidRPr="00024E2C">
        <w:rPr>
          <w:rStyle w:val="interactive"/>
          <w:i/>
          <w:lang w:val="en-GB"/>
        </w:rPr>
        <w:t>ə</w:t>
      </w:r>
      <w:proofErr w:type="spellEnd"/>
      <w:r w:rsidR="00024E2C" w:rsidRPr="00024E2C">
        <w:rPr>
          <w:rStyle w:val="interactive"/>
          <w:i/>
          <w:lang w:val="en-GB"/>
        </w:rPr>
        <w:t xml:space="preserve">-p-ji </w:t>
      </w:r>
      <w:r>
        <w:rPr>
          <w:rStyle w:val="interactive"/>
          <w:i/>
          <w:lang w:val="en-GB"/>
        </w:rPr>
        <w:t xml:space="preserve">           </w:t>
      </w:r>
      <w:proofErr w:type="spellStart"/>
      <w:r w:rsidR="00024E2C" w:rsidRPr="00024E2C">
        <w:rPr>
          <w:i/>
          <w:lang w:val="en-GB"/>
        </w:rPr>
        <w:t>ŋ</w:t>
      </w:r>
      <w:r w:rsidR="00024E2C" w:rsidRPr="00024E2C">
        <w:rPr>
          <w:i/>
          <w:lang w:val="en-GB"/>
        </w:rPr>
        <w:t>u</w:t>
      </w:r>
      <w:r w:rsidR="00024E2C" w:rsidRPr="00024E2C">
        <w:rPr>
          <w:rStyle w:val="interactive"/>
          <w:i/>
          <w:lang w:val="en-GB"/>
        </w:rPr>
        <w:t>ə</w:t>
      </w:r>
      <w:proofErr w:type="spellEnd"/>
      <w:r>
        <w:rPr>
          <w:rStyle w:val="interactive"/>
          <w:i/>
          <w:lang w:val="en-GB"/>
        </w:rPr>
        <w:br/>
      </w:r>
      <w:r>
        <w:rPr>
          <w:rStyle w:val="interactive"/>
          <w:lang w:val="en-GB"/>
        </w:rPr>
        <w:t xml:space="preserve">     dog-DEF-CLF      </w:t>
      </w:r>
      <w:r w:rsidR="003D5BE1">
        <w:rPr>
          <w:rStyle w:val="interactive"/>
          <w:lang w:val="en-GB"/>
        </w:rPr>
        <w:t xml:space="preserve"> </w:t>
      </w:r>
      <w:r>
        <w:rPr>
          <w:rStyle w:val="interactive"/>
          <w:lang w:val="en-GB"/>
        </w:rPr>
        <w:t xml:space="preserve">1sg     DIR-buy-CSM     COP    </w:t>
      </w:r>
      <w:r>
        <w:rPr>
          <w:rStyle w:val="interactive"/>
          <w:lang w:val="en-GB"/>
        </w:rPr>
        <w:br/>
        <w:t xml:space="preserve">  </w:t>
      </w:r>
      <w:proofErr w:type="gramStart"/>
      <w:r>
        <w:rPr>
          <w:rStyle w:val="interactive"/>
          <w:lang w:val="en-GB"/>
        </w:rPr>
        <w:t xml:space="preserve">   ‘</w:t>
      </w:r>
      <w:proofErr w:type="gramEnd"/>
      <w:r>
        <w:rPr>
          <w:rStyle w:val="interactive"/>
          <w:lang w:val="en-GB"/>
        </w:rPr>
        <w:t>’The dog was bought by me./It was me who bought the dog.’’</w:t>
      </w:r>
    </w:p>
    <w:p w:rsidR="00F531E5" w:rsidRDefault="00024E2C" w:rsidP="00CB26F8">
      <w:pPr>
        <w:rPr>
          <w:lang w:val="en-GB"/>
        </w:rPr>
      </w:pPr>
      <w:r>
        <w:rPr>
          <w:lang w:val="en-GB"/>
        </w:rPr>
        <w:t xml:space="preserve"> </w:t>
      </w:r>
      <w:r w:rsidR="003D5BE1">
        <w:rPr>
          <w:lang w:val="en-GB"/>
        </w:rPr>
        <w:t xml:space="preserve">Note that in example (5) the suffix </w:t>
      </w:r>
      <w:r w:rsidR="003D5BE1">
        <w:rPr>
          <w:i/>
          <w:lang w:val="en-GB"/>
        </w:rPr>
        <w:t>-</w:t>
      </w:r>
      <w:proofErr w:type="spellStart"/>
      <w:r w:rsidR="003D5BE1">
        <w:rPr>
          <w:i/>
          <w:lang w:val="en-GB"/>
        </w:rPr>
        <w:t>wu</w:t>
      </w:r>
      <w:proofErr w:type="spellEnd"/>
      <w:r w:rsidR="003D5BE1">
        <w:rPr>
          <w:i/>
          <w:lang w:val="en-GB"/>
        </w:rPr>
        <w:t xml:space="preserve"> </w:t>
      </w:r>
      <w:r w:rsidR="003D5BE1">
        <w:rPr>
          <w:lang w:val="en-GB"/>
        </w:rPr>
        <w:t>is missing, because logic dictates that the person cannot be bought by the dog, signifying the person’s semantic role as agent regardless of word order.</w:t>
      </w:r>
      <w:r>
        <w:rPr>
          <w:lang w:val="en-GB"/>
        </w:rPr>
        <w:br/>
      </w:r>
      <w:r>
        <w:rPr>
          <w:lang w:val="en-GB"/>
        </w:rPr>
        <w:tab/>
        <w:t xml:space="preserve">For the patientive marker, </w:t>
      </w:r>
      <w:r w:rsidR="00346D23">
        <w:rPr>
          <w:lang w:val="en-GB"/>
        </w:rPr>
        <w:t>its exceptional presence also aims to avoid ambiguity in noun phrases like the agentive marker. It only occurs when a specifically animate patient is acted upon by a non-marked agent, as a means of avoiding ambiguity or adding emphasis.</w:t>
      </w:r>
      <w:r w:rsidR="00346D23">
        <w:rPr>
          <w:rStyle w:val="FootnoteReference"/>
          <w:lang w:val="en-GB"/>
        </w:rPr>
        <w:footnoteReference w:id="9"/>
      </w:r>
      <w:r w:rsidR="00346D23">
        <w:rPr>
          <w:lang w:val="en-GB"/>
        </w:rPr>
        <w:t xml:space="preserve"> Below is an example sentence</w:t>
      </w:r>
      <w:r w:rsidR="00346D23">
        <w:rPr>
          <w:rStyle w:val="FootnoteReference"/>
          <w:lang w:val="en-GB"/>
        </w:rPr>
        <w:footnoteReference w:id="10"/>
      </w:r>
      <w:r w:rsidR="00346D23">
        <w:rPr>
          <w:lang w:val="en-GB"/>
        </w:rPr>
        <w:t xml:space="preserve"> (6) in which the addition of the patientive marker adds emphasis to the patient:</w:t>
      </w:r>
    </w:p>
    <w:p w:rsidR="00346D23" w:rsidRDefault="00346D23" w:rsidP="00CB26F8">
      <w:pPr>
        <w:rPr>
          <w:i/>
          <w:lang w:val="en-GB"/>
        </w:rPr>
      </w:pPr>
      <w:r>
        <w:rPr>
          <w:lang w:val="en-GB"/>
        </w:rPr>
        <w:t xml:space="preserve">(6) </w:t>
      </w:r>
      <w:r w:rsidR="007524F5">
        <w:rPr>
          <w:i/>
          <w:lang w:val="en-GB"/>
        </w:rPr>
        <w:t>Transitive c</w:t>
      </w:r>
      <w:r>
        <w:rPr>
          <w:i/>
          <w:lang w:val="en-GB"/>
        </w:rPr>
        <w:t>lause with emphasis on the animate patient:</w:t>
      </w:r>
    </w:p>
    <w:p w:rsidR="00346D23" w:rsidRDefault="00346D23" w:rsidP="007524F5">
      <w:pPr>
        <w:rPr>
          <w:rStyle w:val="interactive"/>
          <w:lang w:val="en-GB"/>
        </w:rPr>
      </w:pPr>
      <w:r w:rsidRPr="007524F5">
        <w:rPr>
          <w:i/>
          <w:lang w:val="en-GB"/>
        </w:rPr>
        <w:t xml:space="preserve">      </w:t>
      </w:r>
      <w:proofErr w:type="spellStart"/>
      <w:r w:rsidRPr="007524F5">
        <w:rPr>
          <w:i/>
          <w:lang w:val="en-GB"/>
        </w:rPr>
        <w:t>khu</w:t>
      </w:r>
      <w:r w:rsidRPr="007524F5">
        <w:rPr>
          <w:rStyle w:val="interactive"/>
          <w:i/>
          <w:lang w:val="en-GB"/>
        </w:rPr>
        <w:t>ə</w:t>
      </w:r>
      <w:proofErr w:type="spellEnd"/>
      <w:r w:rsidRPr="007524F5">
        <w:rPr>
          <w:rStyle w:val="interactive"/>
          <w:i/>
          <w:lang w:val="en-GB"/>
        </w:rPr>
        <w:t>-le:</w:t>
      </w:r>
      <w:r w:rsidRPr="007524F5">
        <w:rPr>
          <w:rStyle w:val="interactive"/>
          <w:i/>
          <w:lang w:val="en-GB"/>
        </w:rPr>
        <w:tab/>
      </w:r>
      <w:r w:rsidR="007524F5">
        <w:rPr>
          <w:rStyle w:val="interactive"/>
          <w:i/>
          <w:lang w:val="en-GB"/>
        </w:rPr>
        <w:t xml:space="preserve">   </w:t>
      </w:r>
      <w:proofErr w:type="spellStart"/>
      <w:r w:rsidRPr="007524F5">
        <w:rPr>
          <w:rStyle w:val="interactive"/>
          <w:i/>
          <w:lang w:val="en-GB"/>
        </w:rPr>
        <w:t>qa</w:t>
      </w:r>
      <w:proofErr w:type="spellEnd"/>
      <w:r w:rsidRPr="007524F5">
        <w:rPr>
          <w:rStyle w:val="interactive"/>
          <w:i/>
          <w:lang w:val="en-GB"/>
        </w:rPr>
        <w:t>-ta</w:t>
      </w:r>
      <w:r w:rsidRPr="007524F5">
        <w:rPr>
          <w:rStyle w:val="interactive"/>
          <w:i/>
          <w:lang w:val="en-GB"/>
        </w:rPr>
        <w:tab/>
      </w:r>
      <w:r w:rsidR="007524F5">
        <w:rPr>
          <w:rStyle w:val="interactive"/>
          <w:i/>
          <w:lang w:val="en-GB"/>
        </w:rPr>
        <w:t xml:space="preserve">        </w:t>
      </w:r>
      <w:proofErr w:type="spellStart"/>
      <w:r w:rsidR="00731125" w:rsidRPr="007524F5">
        <w:rPr>
          <w:i/>
          <w:lang w:val="en-GB"/>
        </w:rPr>
        <w:t>ɦ</w:t>
      </w:r>
      <w:r w:rsidR="00731125" w:rsidRPr="007524F5">
        <w:rPr>
          <w:rStyle w:val="interactive"/>
          <w:i/>
          <w:lang w:val="en-GB"/>
        </w:rPr>
        <w:t>a</w:t>
      </w:r>
      <w:r w:rsidR="00731125" w:rsidRPr="007524F5">
        <w:rPr>
          <w:rStyle w:val="interactive"/>
          <w:i/>
          <w:lang w:val="en-GB"/>
        </w:rPr>
        <w:t>-</w:t>
      </w:r>
      <w:r w:rsidR="007524F5" w:rsidRPr="007524F5">
        <w:rPr>
          <w:i/>
          <w:lang w:val="en-GB"/>
        </w:rPr>
        <w:t>ʁ</w:t>
      </w:r>
      <w:r w:rsidR="007524F5" w:rsidRPr="007524F5">
        <w:rPr>
          <w:i/>
          <w:lang w:val="en-GB"/>
        </w:rPr>
        <w:t>d</w:t>
      </w:r>
      <w:r w:rsidR="007524F5" w:rsidRPr="007524F5">
        <w:rPr>
          <w:i/>
          <w:lang w:val="en-GB"/>
        </w:rPr>
        <w:t>ʐ</w:t>
      </w:r>
      <w:r w:rsidR="007524F5" w:rsidRPr="007524F5">
        <w:rPr>
          <w:i/>
          <w:lang w:val="en-GB"/>
        </w:rPr>
        <w:t>e-</w:t>
      </w:r>
      <w:r w:rsidR="007524F5" w:rsidRPr="007524F5">
        <w:rPr>
          <w:i/>
          <w:lang w:val="en-GB"/>
        </w:rPr>
        <w:t>ʂ</w:t>
      </w:r>
      <w:r w:rsidR="007524F5" w:rsidRPr="007524F5">
        <w:rPr>
          <w:rStyle w:val="interactive"/>
          <w:i/>
          <w:lang w:val="en-GB"/>
        </w:rPr>
        <w:t>a</w:t>
      </w:r>
      <w:proofErr w:type="spellEnd"/>
      <w:r w:rsidR="007524F5">
        <w:rPr>
          <w:rStyle w:val="interactive"/>
          <w:i/>
          <w:lang w:val="en-GB"/>
        </w:rPr>
        <w:br/>
        <w:t xml:space="preserve">     </w:t>
      </w:r>
      <w:r w:rsidR="007524F5">
        <w:rPr>
          <w:rStyle w:val="interactive"/>
          <w:lang w:val="en-GB"/>
        </w:rPr>
        <w:t>dog-DEF-CLF   1sg-DAT     DIR-bite-1sgU</w:t>
      </w:r>
      <w:r w:rsidR="007524F5">
        <w:rPr>
          <w:rStyle w:val="interactive"/>
          <w:lang w:val="en-GB"/>
        </w:rPr>
        <w:br/>
        <w:t xml:space="preserve">  </w:t>
      </w:r>
      <w:proofErr w:type="gramStart"/>
      <w:r w:rsidR="007524F5">
        <w:rPr>
          <w:rStyle w:val="interactive"/>
          <w:lang w:val="en-GB"/>
        </w:rPr>
        <w:t xml:space="preserve">   ‘</w:t>
      </w:r>
      <w:proofErr w:type="gramEnd"/>
      <w:r w:rsidR="007524F5">
        <w:rPr>
          <w:rStyle w:val="interactive"/>
          <w:lang w:val="en-GB"/>
        </w:rPr>
        <w:t>’The dog bit me.’’</w:t>
      </w:r>
    </w:p>
    <w:p w:rsidR="007524F5" w:rsidRDefault="00814395" w:rsidP="00814395">
      <w:pPr>
        <w:ind w:firstLine="708"/>
        <w:rPr>
          <w:rStyle w:val="interactive"/>
          <w:lang w:val="en-GB"/>
        </w:rPr>
      </w:pPr>
      <w:r>
        <w:rPr>
          <w:rStyle w:val="interactive"/>
          <w:lang w:val="en-GB"/>
        </w:rPr>
        <w:lastRenderedPageBreak/>
        <w:t>In</w:t>
      </w:r>
      <w:r w:rsidR="00CF27C5">
        <w:rPr>
          <w:rStyle w:val="interactive"/>
          <w:lang w:val="en-GB"/>
        </w:rPr>
        <w:t xml:space="preserve"> conclusion, </w:t>
      </w:r>
      <w:proofErr w:type="spellStart"/>
      <w:r w:rsidR="00CF27C5">
        <w:rPr>
          <w:rStyle w:val="interactive"/>
          <w:lang w:val="en-GB"/>
        </w:rPr>
        <w:t>Qiang</w:t>
      </w:r>
      <w:proofErr w:type="spellEnd"/>
      <w:r w:rsidR="00CF27C5">
        <w:rPr>
          <w:rStyle w:val="interactive"/>
          <w:lang w:val="en-GB"/>
        </w:rPr>
        <w:t xml:space="preserve"> noun phrases normally have a neutral grammatical relation system</w:t>
      </w:r>
      <w:r w:rsidR="00D62F33">
        <w:rPr>
          <w:rStyle w:val="interactive"/>
          <w:lang w:val="en-GB"/>
        </w:rPr>
        <w:t>:</w:t>
      </w:r>
      <w:r w:rsidR="00CF27C5">
        <w:rPr>
          <w:rStyle w:val="interactive"/>
          <w:lang w:val="en-GB"/>
        </w:rPr>
        <w:t xml:space="preserve"> </w:t>
      </w:r>
      <w:r w:rsidR="00954521">
        <w:rPr>
          <w:lang w:val="en-GB"/>
        </w:rPr>
        <w:t>t</w:t>
      </w:r>
      <w:r w:rsidR="00954521">
        <w:rPr>
          <w:lang w:val="en-GB"/>
        </w:rPr>
        <w:t>he S</w:t>
      </w:r>
      <w:r w:rsidR="00954521">
        <w:rPr>
          <w:vertAlign w:val="subscript"/>
          <w:lang w:val="en-GB"/>
        </w:rPr>
        <w:t>a</w:t>
      </w:r>
      <w:r w:rsidR="00954521">
        <w:rPr>
          <w:lang w:val="en-GB"/>
        </w:rPr>
        <w:t xml:space="preserve">, </w:t>
      </w:r>
      <w:proofErr w:type="spellStart"/>
      <w:r w:rsidR="00954521">
        <w:rPr>
          <w:lang w:val="en-GB"/>
        </w:rPr>
        <w:t>S</w:t>
      </w:r>
      <w:r w:rsidR="00954521">
        <w:rPr>
          <w:vertAlign w:val="subscript"/>
          <w:lang w:val="en-GB"/>
        </w:rPr>
        <w:t>p</w:t>
      </w:r>
      <w:proofErr w:type="spellEnd"/>
      <w:r w:rsidR="00954521">
        <w:rPr>
          <w:lang w:val="en-GB"/>
        </w:rPr>
        <w:t xml:space="preserve">, A and P are all essentially </w:t>
      </w:r>
      <w:r w:rsidR="00D62F33">
        <w:rPr>
          <w:lang w:val="en-GB"/>
        </w:rPr>
        <w:t>neutralized. However</w:t>
      </w:r>
      <w:r w:rsidR="00D62F33">
        <w:rPr>
          <w:rStyle w:val="interactive"/>
          <w:lang w:val="en-GB"/>
        </w:rPr>
        <w:t>,</w:t>
      </w:r>
      <w:r w:rsidR="00CF27C5">
        <w:rPr>
          <w:rStyle w:val="interactive"/>
          <w:lang w:val="en-GB"/>
        </w:rPr>
        <w:t xml:space="preserve"> a split occurs in sentences that exhibit ambiguity related to the clause-initial topic position not featuring the agent, or when specific emphasis is added. </w:t>
      </w:r>
      <w:r w:rsidR="00D62F33">
        <w:rPr>
          <w:rStyle w:val="interactive"/>
          <w:lang w:val="en-GB"/>
        </w:rPr>
        <w:t>But</w:t>
      </w:r>
      <w:r w:rsidR="00954521">
        <w:rPr>
          <w:rStyle w:val="interactive"/>
          <w:lang w:val="en-GB"/>
        </w:rPr>
        <w:t>, when these markers are added, the other marker is not needed and thus they cannot co-exist within the same noun phrase.</w:t>
      </w:r>
      <w:r w:rsidR="00D62F33">
        <w:rPr>
          <w:rStyle w:val="interactive"/>
          <w:lang w:val="en-GB"/>
        </w:rPr>
        <w:t xml:space="preserve"> This means that in those constructions the </w:t>
      </w:r>
      <w:r w:rsidR="00D62F33">
        <w:rPr>
          <w:lang w:val="en-GB"/>
        </w:rPr>
        <w:t>S</w:t>
      </w:r>
      <w:r w:rsidR="00D62F33">
        <w:rPr>
          <w:vertAlign w:val="subscript"/>
          <w:lang w:val="en-GB"/>
        </w:rPr>
        <w:t>a</w:t>
      </w:r>
      <w:r w:rsidR="00D62F33">
        <w:rPr>
          <w:lang w:val="en-GB"/>
        </w:rPr>
        <w:t xml:space="preserve"> and</w:t>
      </w:r>
      <w:r w:rsidR="00D62F33">
        <w:rPr>
          <w:lang w:val="en-GB"/>
        </w:rPr>
        <w:t xml:space="preserve"> </w:t>
      </w:r>
      <w:proofErr w:type="spellStart"/>
      <w:r w:rsidR="00D62F33">
        <w:rPr>
          <w:lang w:val="en-GB"/>
        </w:rPr>
        <w:t>S</w:t>
      </w:r>
      <w:r w:rsidR="00D62F33">
        <w:rPr>
          <w:vertAlign w:val="subscript"/>
          <w:lang w:val="en-GB"/>
        </w:rPr>
        <w:t>p</w:t>
      </w:r>
      <w:proofErr w:type="spellEnd"/>
      <w:r w:rsidR="00D62F33">
        <w:rPr>
          <w:rStyle w:val="interactive"/>
          <w:lang w:val="en-GB"/>
        </w:rPr>
        <w:t xml:space="preserve"> are in relation to the A or P, excluding the one they are not in relation to. </w:t>
      </w:r>
      <w:r w:rsidR="00954521">
        <w:rPr>
          <w:rStyle w:val="interactive"/>
          <w:lang w:val="en-GB"/>
        </w:rPr>
        <w:t xml:space="preserve">Hence, </w:t>
      </w:r>
      <w:proofErr w:type="spellStart"/>
      <w:r w:rsidR="00954521">
        <w:rPr>
          <w:rStyle w:val="interactive"/>
          <w:lang w:val="en-GB"/>
        </w:rPr>
        <w:t>Qiang</w:t>
      </w:r>
      <w:proofErr w:type="spellEnd"/>
      <w:r w:rsidR="00954521">
        <w:rPr>
          <w:rStyle w:val="interactive"/>
          <w:lang w:val="en-GB"/>
        </w:rPr>
        <w:t xml:space="preserve"> features a </w:t>
      </w:r>
      <w:r w:rsidR="00954521" w:rsidRPr="00954521">
        <w:rPr>
          <w:rStyle w:val="interactive"/>
          <w:b/>
          <w:lang w:val="en-GB"/>
        </w:rPr>
        <w:t>Split Accusative system</w:t>
      </w:r>
      <w:r>
        <w:rPr>
          <w:rStyle w:val="interactive"/>
          <w:lang w:val="en-GB"/>
        </w:rPr>
        <w:t xml:space="preserve"> in both noun phrases with a nominal head as in noun phrases with a pronominal head.</w:t>
      </w:r>
    </w:p>
    <w:p w:rsidR="008D7138" w:rsidRPr="008D7138" w:rsidRDefault="006178F8" w:rsidP="00CB26F8">
      <w:pPr>
        <w:rPr>
          <w:lang w:val="en-GB"/>
        </w:rPr>
      </w:pPr>
      <w:r>
        <w:rPr>
          <w:lang w:val="en-GB"/>
        </w:rPr>
        <w:br/>
      </w:r>
      <w:r>
        <w:rPr>
          <w:b/>
          <w:sz w:val="24"/>
          <w:szCs w:val="24"/>
          <w:u w:val="single"/>
          <w:lang w:val="en-GB"/>
        </w:rPr>
        <w:t xml:space="preserve">The grammatical relations </w:t>
      </w:r>
      <w:r w:rsidR="008D7138">
        <w:rPr>
          <w:b/>
          <w:sz w:val="24"/>
          <w:szCs w:val="24"/>
          <w:u w:val="single"/>
          <w:lang w:val="en-GB"/>
        </w:rPr>
        <w:t xml:space="preserve">system </w:t>
      </w:r>
      <w:r>
        <w:rPr>
          <w:b/>
          <w:sz w:val="24"/>
          <w:szCs w:val="24"/>
          <w:u w:val="single"/>
          <w:lang w:val="en-GB"/>
        </w:rPr>
        <w:t xml:space="preserve">of </w:t>
      </w:r>
      <w:r w:rsidR="008D7138">
        <w:rPr>
          <w:b/>
          <w:sz w:val="24"/>
          <w:szCs w:val="24"/>
          <w:u w:val="single"/>
          <w:lang w:val="en-GB"/>
        </w:rPr>
        <w:t xml:space="preserve">verb agreement in </w:t>
      </w:r>
      <w:proofErr w:type="spellStart"/>
      <w:r w:rsidR="008D7138">
        <w:rPr>
          <w:b/>
          <w:sz w:val="24"/>
          <w:szCs w:val="24"/>
          <w:u w:val="single"/>
          <w:lang w:val="en-GB"/>
        </w:rPr>
        <w:t>Qiang</w:t>
      </w:r>
      <w:proofErr w:type="spellEnd"/>
      <w:r w:rsidR="008D7138">
        <w:rPr>
          <w:b/>
          <w:sz w:val="24"/>
          <w:szCs w:val="24"/>
          <w:u w:val="single"/>
          <w:lang w:val="en-GB"/>
        </w:rPr>
        <w:br/>
      </w:r>
      <w:r w:rsidR="008D7138">
        <w:rPr>
          <w:lang w:val="en-GB"/>
        </w:rPr>
        <w:t xml:space="preserve">Verbs in </w:t>
      </w:r>
      <w:proofErr w:type="spellStart"/>
      <w:r w:rsidR="008D7138">
        <w:rPr>
          <w:lang w:val="en-GB"/>
        </w:rPr>
        <w:t>Qiang</w:t>
      </w:r>
      <w:proofErr w:type="spellEnd"/>
      <w:r w:rsidR="008D7138">
        <w:rPr>
          <w:lang w:val="en-GB"/>
        </w:rPr>
        <w:t xml:space="preserve"> have enclitic person marking, which is part of a hierarchy of affixes and suffixes that verbs may take on. </w:t>
      </w:r>
      <w:bookmarkStart w:id="0" w:name="_GoBack"/>
      <w:bookmarkEnd w:id="0"/>
      <w:r w:rsidR="008D7138">
        <w:rPr>
          <w:lang w:val="en-GB"/>
        </w:rPr>
        <w:t xml:space="preserve"> </w:t>
      </w:r>
    </w:p>
    <w:sectPr w:rsidR="008D7138" w:rsidRPr="008D713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4103" w:rsidRDefault="001A4103" w:rsidP="00CB26F8">
      <w:pPr>
        <w:spacing w:after="0" w:line="240" w:lineRule="auto"/>
      </w:pPr>
      <w:r>
        <w:separator/>
      </w:r>
    </w:p>
  </w:endnote>
  <w:endnote w:type="continuationSeparator" w:id="0">
    <w:p w:rsidR="001A4103" w:rsidRDefault="001A4103" w:rsidP="00CB2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6F8" w:rsidRDefault="00CB26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4103" w:rsidRDefault="001A4103" w:rsidP="00CB26F8">
      <w:pPr>
        <w:spacing w:after="0" w:line="240" w:lineRule="auto"/>
      </w:pPr>
      <w:r>
        <w:separator/>
      </w:r>
    </w:p>
  </w:footnote>
  <w:footnote w:type="continuationSeparator" w:id="0">
    <w:p w:rsidR="001A4103" w:rsidRDefault="001A4103" w:rsidP="00CB26F8">
      <w:pPr>
        <w:spacing w:after="0" w:line="240" w:lineRule="auto"/>
      </w:pPr>
      <w:r>
        <w:continuationSeparator/>
      </w:r>
    </w:p>
  </w:footnote>
  <w:footnote w:id="1">
    <w:p w:rsidR="00814395" w:rsidRPr="00814395" w:rsidRDefault="00814395" w:rsidP="00814395">
      <w:pPr>
        <w:pStyle w:val="FootnoteText"/>
        <w:rPr>
          <w:lang w:val="en-GB"/>
        </w:rPr>
      </w:pPr>
      <w:r>
        <w:rPr>
          <w:rStyle w:val="FootnoteReference"/>
        </w:rPr>
        <w:footnoteRef/>
      </w:r>
      <w:r w:rsidRPr="00814395">
        <w:rPr>
          <w:lang w:val="en-GB"/>
        </w:rPr>
        <w:t xml:space="preserve"> P. 51</w:t>
      </w:r>
    </w:p>
  </w:footnote>
  <w:footnote w:id="2">
    <w:p w:rsidR="00CB26F8" w:rsidRPr="00845605" w:rsidRDefault="00CB26F8">
      <w:pPr>
        <w:pStyle w:val="FootnoteText"/>
        <w:rPr>
          <w:rFonts w:cstheme="minorHAnsi"/>
          <w:lang w:val="en-GB"/>
        </w:rPr>
      </w:pPr>
      <w:r>
        <w:rPr>
          <w:rStyle w:val="FootnoteReference"/>
        </w:rPr>
        <w:footnoteRef/>
      </w:r>
      <w:r w:rsidRPr="00845605">
        <w:rPr>
          <w:lang w:val="en-GB"/>
        </w:rPr>
        <w:t xml:space="preserve"> </w:t>
      </w:r>
      <w:proofErr w:type="spellStart"/>
      <w:r w:rsidR="00845605" w:rsidRPr="00845605">
        <w:rPr>
          <w:rFonts w:cstheme="minorHAnsi"/>
          <w:color w:val="000000"/>
          <w:lang w:val="en-GB"/>
        </w:rPr>
        <w:t>LaPolla</w:t>
      </w:r>
      <w:proofErr w:type="spellEnd"/>
      <w:r w:rsidR="00845605" w:rsidRPr="00845605">
        <w:rPr>
          <w:rFonts w:cstheme="minorHAnsi"/>
          <w:color w:val="000000"/>
          <w:lang w:val="en-GB"/>
        </w:rPr>
        <w:t xml:space="preserve">, R. J. &amp; Huang, C., 2003: </w:t>
      </w:r>
      <w:r w:rsidR="00845605" w:rsidRPr="00845605">
        <w:rPr>
          <w:rFonts w:cstheme="minorHAnsi"/>
          <w:i/>
          <w:iCs/>
          <w:color w:val="000000"/>
          <w:lang w:val="en-GB"/>
        </w:rPr>
        <w:t xml:space="preserve">A Grammar of </w:t>
      </w:r>
      <w:proofErr w:type="spellStart"/>
      <w:r w:rsidR="00845605" w:rsidRPr="00845605">
        <w:rPr>
          <w:rFonts w:cstheme="minorHAnsi"/>
          <w:i/>
          <w:iCs/>
          <w:color w:val="000000"/>
          <w:lang w:val="en-GB"/>
        </w:rPr>
        <w:t>Qiang</w:t>
      </w:r>
      <w:proofErr w:type="spellEnd"/>
      <w:r w:rsidR="00845605" w:rsidRPr="00845605">
        <w:rPr>
          <w:rFonts w:cstheme="minorHAnsi"/>
          <w:i/>
          <w:iCs/>
          <w:color w:val="000000"/>
          <w:lang w:val="en-GB"/>
        </w:rPr>
        <w:t>: With Annotated Texts and Glossary</w:t>
      </w:r>
      <w:r w:rsidR="00845605" w:rsidRPr="00845605">
        <w:rPr>
          <w:rFonts w:cstheme="minorHAnsi"/>
          <w:color w:val="000000"/>
          <w:lang w:val="en-GB"/>
        </w:rPr>
        <w:t>,</w:t>
      </w:r>
      <w:r w:rsidR="00845605" w:rsidRPr="00845605">
        <w:rPr>
          <w:rFonts w:cstheme="minorHAnsi"/>
          <w:color w:val="000000"/>
          <w:lang w:val="en-GB"/>
        </w:rPr>
        <w:t xml:space="preserve"> p. 74</w:t>
      </w:r>
    </w:p>
  </w:footnote>
  <w:footnote w:id="3">
    <w:p w:rsidR="00C24E9E" w:rsidRPr="00845605" w:rsidRDefault="00C24E9E">
      <w:pPr>
        <w:pStyle w:val="FootnoteText"/>
        <w:rPr>
          <w:rFonts w:cstheme="minorHAnsi"/>
          <w:lang w:val="en-GB"/>
        </w:rPr>
      </w:pPr>
      <w:r w:rsidRPr="00845605">
        <w:rPr>
          <w:rStyle w:val="FootnoteReference"/>
          <w:rFonts w:cstheme="minorHAnsi"/>
        </w:rPr>
        <w:footnoteRef/>
      </w:r>
      <w:r w:rsidRPr="00845605">
        <w:rPr>
          <w:rFonts w:cstheme="minorHAnsi"/>
          <w:lang w:val="en-GB"/>
        </w:rPr>
        <w:t xml:space="preserve"> </w:t>
      </w:r>
      <w:r w:rsidR="00845605" w:rsidRPr="00845605">
        <w:rPr>
          <w:rFonts w:cstheme="minorHAnsi"/>
          <w:lang w:val="en-GB"/>
        </w:rPr>
        <w:t>All of the example sentences</w:t>
      </w:r>
      <w:r w:rsidR="00845605">
        <w:rPr>
          <w:rFonts w:cstheme="minorHAnsi"/>
          <w:lang w:val="en-GB"/>
        </w:rPr>
        <w:t xml:space="preserve"> are from </w:t>
      </w:r>
      <w:proofErr w:type="spellStart"/>
      <w:r w:rsidR="00845605">
        <w:rPr>
          <w:rFonts w:cstheme="minorHAnsi"/>
          <w:lang w:val="en-GB"/>
        </w:rPr>
        <w:t>LaPolla</w:t>
      </w:r>
      <w:proofErr w:type="spellEnd"/>
      <w:r w:rsidR="00845605">
        <w:rPr>
          <w:rFonts w:cstheme="minorHAnsi"/>
          <w:lang w:val="en-GB"/>
        </w:rPr>
        <w:t xml:space="preserve"> and Huang, alongside the translations. Glossing has been edited. These two sentences can be found in: </w:t>
      </w:r>
      <w:proofErr w:type="spellStart"/>
      <w:r w:rsidR="00845605" w:rsidRPr="00845605">
        <w:rPr>
          <w:rFonts w:cstheme="minorHAnsi"/>
          <w:color w:val="000000"/>
          <w:lang w:val="en-GB"/>
        </w:rPr>
        <w:t>LaPolla</w:t>
      </w:r>
      <w:proofErr w:type="spellEnd"/>
      <w:r w:rsidR="00845605" w:rsidRPr="00845605">
        <w:rPr>
          <w:rFonts w:cstheme="minorHAnsi"/>
          <w:color w:val="000000"/>
          <w:lang w:val="en-GB"/>
        </w:rPr>
        <w:t xml:space="preserve">, R. J. &amp; Huang, C., 2003: </w:t>
      </w:r>
      <w:r w:rsidR="00845605" w:rsidRPr="00845605">
        <w:rPr>
          <w:rFonts w:cstheme="minorHAnsi"/>
          <w:i/>
          <w:iCs/>
          <w:color w:val="000000"/>
          <w:lang w:val="en-GB"/>
        </w:rPr>
        <w:t xml:space="preserve">A Grammar of </w:t>
      </w:r>
      <w:proofErr w:type="spellStart"/>
      <w:r w:rsidR="00845605" w:rsidRPr="00845605">
        <w:rPr>
          <w:rFonts w:cstheme="minorHAnsi"/>
          <w:i/>
          <w:iCs/>
          <w:color w:val="000000"/>
          <w:lang w:val="en-GB"/>
        </w:rPr>
        <w:t>Qiang</w:t>
      </w:r>
      <w:proofErr w:type="spellEnd"/>
      <w:r w:rsidR="00845605" w:rsidRPr="00845605">
        <w:rPr>
          <w:rFonts w:cstheme="minorHAnsi"/>
          <w:i/>
          <w:iCs/>
          <w:color w:val="000000"/>
          <w:lang w:val="en-GB"/>
        </w:rPr>
        <w:t>: With Annotated Texts and Glossary</w:t>
      </w:r>
      <w:r w:rsidR="00845605" w:rsidRPr="00845605">
        <w:rPr>
          <w:rFonts w:cstheme="minorHAnsi"/>
          <w:color w:val="000000"/>
          <w:lang w:val="en-GB"/>
        </w:rPr>
        <w:t>, p. 7</w:t>
      </w:r>
      <w:r w:rsidR="00845605">
        <w:rPr>
          <w:rFonts w:cstheme="minorHAnsi"/>
          <w:color w:val="000000"/>
          <w:lang w:val="en-GB"/>
        </w:rPr>
        <w:t>5</w:t>
      </w:r>
    </w:p>
  </w:footnote>
  <w:footnote w:id="4">
    <w:p w:rsidR="00845605" w:rsidRPr="00845605" w:rsidRDefault="00845605" w:rsidP="00845605">
      <w:pPr>
        <w:pStyle w:val="FootnoteText"/>
        <w:rPr>
          <w:rFonts w:cstheme="minorHAnsi"/>
          <w:lang w:val="en-GB"/>
        </w:rPr>
      </w:pPr>
      <w:r w:rsidRPr="00845605">
        <w:rPr>
          <w:rStyle w:val="FootnoteReference"/>
          <w:rFonts w:cstheme="minorHAnsi"/>
        </w:rPr>
        <w:footnoteRef/>
      </w:r>
      <w:r w:rsidRPr="00845605">
        <w:rPr>
          <w:rFonts w:cstheme="minorHAnsi"/>
          <w:lang w:val="en-GB"/>
        </w:rPr>
        <w:t xml:space="preserve"> </w:t>
      </w:r>
      <w:proofErr w:type="spellStart"/>
      <w:r w:rsidRPr="00845605">
        <w:rPr>
          <w:rFonts w:cstheme="minorHAnsi"/>
          <w:color w:val="000000"/>
          <w:lang w:val="en-GB"/>
        </w:rPr>
        <w:t>LaPolla</w:t>
      </w:r>
      <w:proofErr w:type="spellEnd"/>
      <w:r w:rsidRPr="00845605">
        <w:rPr>
          <w:rFonts w:cstheme="minorHAnsi"/>
          <w:color w:val="000000"/>
          <w:lang w:val="en-GB"/>
        </w:rPr>
        <w:t xml:space="preserve">, R. J. &amp; Huang, C., 2003: </w:t>
      </w:r>
      <w:r w:rsidRPr="00845605">
        <w:rPr>
          <w:rFonts w:cstheme="minorHAnsi"/>
          <w:i/>
          <w:iCs/>
          <w:color w:val="000000"/>
          <w:lang w:val="en-GB"/>
        </w:rPr>
        <w:t xml:space="preserve">A Grammar of </w:t>
      </w:r>
      <w:proofErr w:type="spellStart"/>
      <w:r w:rsidRPr="00845605">
        <w:rPr>
          <w:rFonts w:cstheme="minorHAnsi"/>
          <w:i/>
          <w:iCs/>
          <w:color w:val="000000"/>
          <w:lang w:val="en-GB"/>
        </w:rPr>
        <w:t>Qiang</w:t>
      </w:r>
      <w:proofErr w:type="spellEnd"/>
      <w:r w:rsidRPr="00845605">
        <w:rPr>
          <w:rFonts w:cstheme="minorHAnsi"/>
          <w:i/>
          <w:iCs/>
          <w:color w:val="000000"/>
          <w:lang w:val="en-GB"/>
        </w:rPr>
        <w:t>: With Annotated Texts and Glossary</w:t>
      </w:r>
      <w:r w:rsidRPr="00845605">
        <w:rPr>
          <w:rFonts w:cstheme="minorHAnsi"/>
          <w:color w:val="000000"/>
          <w:lang w:val="en-GB"/>
        </w:rPr>
        <w:t>, p. 7</w:t>
      </w:r>
      <w:r>
        <w:rPr>
          <w:rFonts w:cstheme="minorHAnsi"/>
          <w:color w:val="000000"/>
          <w:lang w:val="en-GB"/>
        </w:rPr>
        <w:t>6</w:t>
      </w:r>
    </w:p>
  </w:footnote>
  <w:footnote w:id="5">
    <w:p w:rsidR="00845605" w:rsidRPr="00586221" w:rsidRDefault="00845605">
      <w:pPr>
        <w:pStyle w:val="FootnoteText"/>
        <w:rPr>
          <w:rFonts w:cstheme="minorHAnsi"/>
          <w:lang w:val="en-GB"/>
        </w:rPr>
      </w:pPr>
      <w:r>
        <w:rPr>
          <w:rStyle w:val="FootnoteReference"/>
        </w:rPr>
        <w:footnoteRef/>
      </w:r>
      <w:r w:rsidRPr="00845605">
        <w:rPr>
          <w:lang w:val="en-GB"/>
        </w:rPr>
        <w:t xml:space="preserve"> </w:t>
      </w:r>
      <w:proofErr w:type="spellStart"/>
      <w:r w:rsidRPr="00845605">
        <w:rPr>
          <w:rFonts w:cstheme="minorHAnsi"/>
          <w:color w:val="000000"/>
          <w:lang w:val="en-GB"/>
        </w:rPr>
        <w:t>LaPolla</w:t>
      </w:r>
      <w:proofErr w:type="spellEnd"/>
      <w:r w:rsidRPr="00845605">
        <w:rPr>
          <w:rFonts w:cstheme="minorHAnsi"/>
          <w:color w:val="000000"/>
          <w:lang w:val="en-GB"/>
        </w:rPr>
        <w:t xml:space="preserve">, R. J. &amp; Huang, C., 2003: </w:t>
      </w:r>
      <w:r w:rsidRPr="00845605">
        <w:rPr>
          <w:rFonts w:cstheme="minorHAnsi"/>
          <w:i/>
          <w:iCs/>
          <w:color w:val="000000"/>
          <w:lang w:val="en-GB"/>
        </w:rPr>
        <w:t xml:space="preserve">A Grammar of </w:t>
      </w:r>
      <w:proofErr w:type="spellStart"/>
      <w:r w:rsidRPr="00845605">
        <w:rPr>
          <w:rFonts w:cstheme="minorHAnsi"/>
          <w:i/>
          <w:iCs/>
          <w:color w:val="000000"/>
          <w:lang w:val="en-GB"/>
        </w:rPr>
        <w:t>Qiang</w:t>
      </w:r>
      <w:proofErr w:type="spellEnd"/>
      <w:r w:rsidRPr="00845605">
        <w:rPr>
          <w:rFonts w:cstheme="minorHAnsi"/>
          <w:i/>
          <w:iCs/>
          <w:color w:val="000000"/>
          <w:lang w:val="en-GB"/>
        </w:rPr>
        <w:t>: With Annotated Texts and Glossary</w:t>
      </w:r>
      <w:r w:rsidRPr="00845605">
        <w:rPr>
          <w:rFonts w:cstheme="minorHAnsi"/>
          <w:color w:val="000000"/>
          <w:lang w:val="en-GB"/>
        </w:rPr>
        <w:t>, p. 7</w:t>
      </w:r>
      <w:r>
        <w:rPr>
          <w:rFonts w:cstheme="minorHAnsi"/>
          <w:color w:val="000000"/>
          <w:lang w:val="en-GB"/>
        </w:rPr>
        <w:t>6</w:t>
      </w:r>
    </w:p>
  </w:footnote>
  <w:footnote w:id="6">
    <w:p w:rsidR="00586221" w:rsidRDefault="00586221">
      <w:pPr>
        <w:pStyle w:val="FootnoteText"/>
      </w:pPr>
      <w:r>
        <w:rPr>
          <w:rStyle w:val="FootnoteReference"/>
        </w:rPr>
        <w:footnoteRef/>
      </w:r>
      <w:r>
        <w:t xml:space="preserve"> </w:t>
      </w:r>
      <w:r w:rsidR="006178F8">
        <w:t>P. 77</w:t>
      </w:r>
    </w:p>
  </w:footnote>
  <w:footnote w:id="7">
    <w:p w:rsidR="00517124" w:rsidRDefault="00517124">
      <w:pPr>
        <w:pStyle w:val="FootnoteText"/>
      </w:pPr>
      <w:r>
        <w:rPr>
          <w:rStyle w:val="FootnoteReference"/>
        </w:rPr>
        <w:footnoteRef/>
      </w:r>
      <w:r>
        <w:t xml:space="preserve"> </w:t>
      </w:r>
      <w:r w:rsidR="00D03D3D">
        <w:t>P. 78</w:t>
      </w:r>
    </w:p>
  </w:footnote>
  <w:footnote w:id="8">
    <w:p w:rsidR="00024E2C" w:rsidRDefault="00024E2C">
      <w:pPr>
        <w:pStyle w:val="FootnoteText"/>
      </w:pPr>
      <w:r>
        <w:rPr>
          <w:rStyle w:val="FootnoteReference"/>
        </w:rPr>
        <w:footnoteRef/>
      </w:r>
      <w:r>
        <w:t xml:space="preserve"> </w:t>
      </w:r>
      <w:r w:rsidR="00D03D3D">
        <w:t>P. 80</w:t>
      </w:r>
    </w:p>
  </w:footnote>
  <w:footnote w:id="9">
    <w:p w:rsidR="00346D23" w:rsidRDefault="00346D23">
      <w:pPr>
        <w:pStyle w:val="FootnoteText"/>
      </w:pPr>
      <w:r>
        <w:rPr>
          <w:rStyle w:val="FootnoteReference"/>
        </w:rPr>
        <w:footnoteRef/>
      </w:r>
      <w:r>
        <w:t xml:space="preserve"> </w:t>
      </w:r>
      <w:r>
        <w:t>P. 83</w:t>
      </w:r>
    </w:p>
  </w:footnote>
  <w:footnote w:id="10">
    <w:p w:rsidR="00346D23" w:rsidRDefault="00346D23">
      <w:pPr>
        <w:pStyle w:val="FootnoteText"/>
      </w:pPr>
      <w:r>
        <w:rPr>
          <w:rStyle w:val="FootnoteReference"/>
        </w:rPr>
        <w:footnoteRef/>
      </w:r>
      <w:r>
        <w:t xml:space="preserve"> </w:t>
      </w:r>
      <w:r w:rsidR="007524F5">
        <w:t>P. 84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6F8"/>
    <w:rsid w:val="00024E2C"/>
    <w:rsid w:val="000316D7"/>
    <w:rsid w:val="001A4103"/>
    <w:rsid w:val="002F740D"/>
    <w:rsid w:val="00346D23"/>
    <w:rsid w:val="003D5BE1"/>
    <w:rsid w:val="003F6F96"/>
    <w:rsid w:val="00517124"/>
    <w:rsid w:val="00586221"/>
    <w:rsid w:val="006178F8"/>
    <w:rsid w:val="0070062A"/>
    <w:rsid w:val="00731125"/>
    <w:rsid w:val="007524F5"/>
    <w:rsid w:val="00814395"/>
    <w:rsid w:val="00845605"/>
    <w:rsid w:val="008D7138"/>
    <w:rsid w:val="00954521"/>
    <w:rsid w:val="00AA17A8"/>
    <w:rsid w:val="00B46ECE"/>
    <w:rsid w:val="00C24E9E"/>
    <w:rsid w:val="00CB26F8"/>
    <w:rsid w:val="00CF27C5"/>
    <w:rsid w:val="00D03D3D"/>
    <w:rsid w:val="00D62F33"/>
    <w:rsid w:val="00F531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4853C"/>
  <w15:chartTrackingRefBased/>
  <w15:docId w15:val="{73BEF808-3A0A-408C-9413-B5448F1D1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6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26F8"/>
  </w:style>
  <w:style w:type="paragraph" w:styleId="Footer">
    <w:name w:val="footer"/>
    <w:basedOn w:val="Normal"/>
    <w:link w:val="FooterChar"/>
    <w:uiPriority w:val="99"/>
    <w:unhideWhenUsed/>
    <w:rsid w:val="00CB26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6F8"/>
  </w:style>
  <w:style w:type="paragraph" w:styleId="FootnoteText">
    <w:name w:val="footnote text"/>
    <w:basedOn w:val="Normal"/>
    <w:link w:val="FootnoteTextChar"/>
    <w:uiPriority w:val="99"/>
    <w:semiHidden/>
    <w:unhideWhenUsed/>
    <w:rsid w:val="00CB26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26F8"/>
    <w:rPr>
      <w:sz w:val="20"/>
      <w:szCs w:val="20"/>
    </w:rPr>
  </w:style>
  <w:style w:type="character" w:styleId="FootnoteReference">
    <w:name w:val="footnote reference"/>
    <w:basedOn w:val="DefaultParagraphFont"/>
    <w:uiPriority w:val="99"/>
    <w:semiHidden/>
    <w:unhideWhenUsed/>
    <w:rsid w:val="00CB26F8"/>
    <w:rPr>
      <w:vertAlign w:val="superscript"/>
    </w:rPr>
  </w:style>
  <w:style w:type="character" w:customStyle="1" w:styleId="interactive">
    <w:name w:val="interactive"/>
    <w:basedOn w:val="DefaultParagraphFont"/>
    <w:rsid w:val="00C24E9E"/>
  </w:style>
  <w:style w:type="character" w:customStyle="1" w:styleId="ipa">
    <w:name w:val="ipa"/>
    <w:basedOn w:val="DefaultParagraphFont"/>
    <w:rsid w:val="00B46ECE"/>
  </w:style>
  <w:style w:type="paragraph" w:styleId="NoSpacing">
    <w:name w:val="No Spacing"/>
    <w:uiPriority w:val="1"/>
    <w:qFormat/>
    <w:rsid w:val="007524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1550785">
      <w:bodyDiv w:val="1"/>
      <w:marLeft w:val="0"/>
      <w:marRight w:val="0"/>
      <w:marTop w:val="0"/>
      <w:marBottom w:val="0"/>
      <w:divBdr>
        <w:top w:val="none" w:sz="0" w:space="0" w:color="auto"/>
        <w:left w:val="none" w:sz="0" w:space="0" w:color="auto"/>
        <w:bottom w:val="none" w:sz="0" w:space="0" w:color="auto"/>
        <w:right w:val="none" w:sz="0" w:space="0" w:color="auto"/>
      </w:divBdr>
    </w:div>
    <w:div w:id="1559508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47BA33-1BFB-4593-BAA4-DF72F53E0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3</Pages>
  <Words>830</Words>
  <Characters>4565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dc:creator>
  <cp:keywords/>
  <dc:description/>
  <cp:lastModifiedBy>Stijn</cp:lastModifiedBy>
  <cp:revision>6</cp:revision>
  <dcterms:created xsi:type="dcterms:W3CDTF">2020-01-09T15:47:00Z</dcterms:created>
  <dcterms:modified xsi:type="dcterms:W3CDTF">2020-01-09T18:53:00Z</dcterms:modified>
</cp:coreProperties>
</file>