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7A27" w:rsidRPr="00387A27" w:rsidRDefault="00387A27" w:rsidP="00387A27">
      <w:pPr>
        <w:pStyle w:val="Titel"/>
        <w:rPr>
          <w:rFonts w:ascii="Times New Roman" w:hAnsi="Times New Roman" w:cs="Times New Roman"/>
        </w:rPr>
      </w:pPr>
      <w:r w:rsidRPr="00387A27">
        <w:rPr>
          <w:rFonts w:ascii="Times New Roman" w:hAnsi="Times New Roman" w:cs="Times New Roman"/>
        </w:rPr>
        <w:t>Mobile gaming in Japan (leukere titel verzinnen)</w:t>
      </w:r>
    </w:p>
    <w:p w:rsidR="00387A27" w:rsidRPr="00387A27" w:rsidRDefault="00387A27" w:rsidP="00387A27">
      <w:pPr>
        <w:rPr>
          <w:rFonts w:ascii="Times New Roman" w:hAnsi="Times New Roman" w:cs="Times New Roman"/>
        </w:rPr>
      </w:pPr>
    </w:p>
    <w:p w:rsidR="00387A27" w:rsidRDefault="00387A27" w:rsidP="00387A27">
      <w:pPr>
        <w:pStyle w:val="Kop1"/>
        <w:spacing w:line="360" w:lineRule="auto"/>
        <w:rPr>
          <w:rFonts w:ascii="Times New Roman" w:hAnsi="Times New Roman" w:cs="Times New Roman"/>
        </w:rPr>
      </w:pPr>
      <w:r w:rsidRPr="00387A27">
        <w:rPr>
          <w:rFonts w:ascii="Times New Roman" w:hAnsi="Times New Roman" w:cs="Times New Roman"/>
        </w:rPr>
        <w:t>Introductie</w:t>
      </w:r>
    </w:p>
    <w:p w:rsidR="004876EC" w:rsidRPr="00153C5A" w:rsidRDefault="004876EC" w:rsidP="001E7EEB">
      <w:pPr>
        <w:spacing w:line="360" w:lineRule="auto"/>
        <w:rPr>
          <w:rFonts w:ascii="Times New Roman" w:hAnsi="Times New Roman" w:cs="Times New Roman"/>
          <w:sz w:val="24"/>
          <w:szCs w:val="24"/>
        </w:rPr>
      </w:pPr>
      <w:r w:rsidRPr="00153C5A">
        <w:rPr>
          <w:rFonts w:ascii="Times New Roman" w:hAnsi="Times New Roman" w:cs="Times New Roman"/>
          <w:sz w:val="24"/>
          <w:szCs w:val="24"/>
        </w:rPr>
        <w:t xml:space="preserve">Wereldwijd is mobile </w:t>
      </w:r>
      <w:proofErr w:type="spellStart"/>
      <w:r w:rsidRPr="00153C5A">
        <w:rPr>
          <w:rFonts w:ascii="Times New Roman" w:hAnsi="Times New Roman" w:cs="Times New Roman"/>
          <w:sz w:val="24"/>
          <w:szCs w:val="24"/>
        </w:rPr>
        <w:t>gaming</w:t>
      </w:r>
      <w:proofErr w:type="spellEnd"/>
      <w:r w:rsidRPr="00153C5A">
        <w:rPr>
          <w:rFonts w:ascii="Times New Roman" w:hAnsi="Times New Roman" w:cs="Times New Roman"/>
          <w:sz w:val="24"/>
          <w:szCs w:val="24"/>
        </w:rPr>
        <w:t xml:space="preserve"> een </w:t>
      </w:r>
      <w:proofErr w:type="spellStart"/>
      <w:r w:rsidRPr="00153C5A">
        <w:rPr>
          <w:rFonts w:ascii="Times New Roman" w:hAnsi="Times New Roman" w:cs="Times New Roman"/>
          <w:sz w:val="24"/>
          <w:szCs w:val="24"/>
        </w:rPr>
        <w:t>booming</w:t>
      </w:r>
      <w:proofErr w:type="spellEnd"/>
      <w:r w:rsidRPr="00153C5A">
        <w:rPr>
          <w:rFonts w:ascii="Times New Roman" w:hAnsi="Times New Roman" w:cs="Times New Roman"/>
          <w:sz w:val="24"/>
          <w:szCs w:val="24"/>
        </w:rPr>
        <w:t xml:space="preserve"> business geworden. Met de steeds gea</w:t>
      </w:r>
      <w:r w:rsidR="0075459C" w:rsidRPr="00153C5A">
        <w:rPr>
          <w:rFonts w:ascii="Times New Roman" w:hAnsi="Times New Roman" w:cs="Times New Roman"/>
          <w:sz w:val="24"/>
          <w:szCs w:val="24"/>
        </w:rPr>
        <w:t xml:space="preserve">vanceerdere smartphones groeit ook de mobile </w:t>
      </w:r>
      <w:proofErr w:type="spellStart"/>
      <w:r w:rsidR="0075459C" w:rsidRPr="00153C5A">
        <w:rPr>
          <w:rFonts w:ascii="Times New Roman" w:hAnsi="Times New Roman" w:cs="Times New Roman"/>
          <w:sz w:val="24"/>
          <w:szCs w:val="24"/>
        </w:rPr>
        <w:t>gamingindustrie</w:t>
      </w:r>
      <w:proofErr w:type="spellEnd"/>
      <w:r w:rsidR="0075459C" w:rsidRPr="00153C5A">
        <w:rPr>
          <w:rFonts w:ascii="Times New Roman" w:hAnsi="Times New Roman" w:cs="Times New Roman"/>
          <w:sz w:val="24"/>
          <w:szCs w:val="24"/>
        </w:rPr>
        <w:t xml:space="preserve"> alsmaar door. Volgens </w:t>
      </w:r>
      <w:proofErr w:type="spellStart"/>
      <w:r w:rsidR="0075459C" w:rsidRPr="00153C5A">
        <w:rPr>
          <w:rFonts w:ascii="Times New Roman" w:hAnsi="Times New Roman" w:cs="Times New Roman"/>
          <w:sz w:val="24"/>
          <w:szCs w:val="24"/>
        </w:rPr>
        <w:t>Newzoo</w:t>
      </w:r>
      <w:proofErr w:type="spellEnd"/>
      <w:r w:rsidR="0075459C" w:rsidRPr="00153C5A">
        <w:rPr>
          <w:rFonts w:ascii="Times New Roman" w:hAnsi="Times New Roman" w:cs="Times New Roman"/>
          <w:sz w:val="24"/>
          <w:szCs w:val="24"/>
        </w:rPr>
        <w:t xml:space="preserve">, een bedrijf dat de gamemarkt analyseert, maken mobile games inmiddels de helft uit van de gehele omzet in de gamemarkt, die bestaat uit PC, console en mobile gaming. Desondanks bestaan er grote regionale verschillen bij de gemaakte omzet van mobile games. Meer dan de helft van alle omzet wordt gegenereerd in Azië en landen aan de stille oceaan. Japan spant hierbij de kroon, per hoofd van de bevolking geven Japanners </w:t>
      </w:r>
      <w:r w:rsidR="00F244B7" w:rsidRPr="00153C5A">
        <w:rPr>
          <w:rFonts w:ascii="Times New Roman" w:hAnsi="Times New Roman" w:cs="Times New Roman"/>
          <w:sz w:val="24"/>
          <w:szCs w:val="24"/>
        </w:rPr>
        <w:t xml:space="preserve">gemiddeld </w:t>
      </w:r>
      <w:r w:rsidR="0075459C" w:rsidRPr="00153C5A">
        <w:rPr>
          <w:rFonts w:ascii="Times New Roman" w:hAnsi="Times New Roman" w:cs="Times New Roman"/>
          <w:sz w:val="24"/>
          <w:szCs w:val="24"/>
        </w:rPr>
        <w:t>het meeste geld uit aan mobile games</w:t>
      </w:r>
      <w:r w:rsidR="00F244B7" w:rsidRPr="00153C5A">
        <w:rPr>
          <w:rFonts w:ascii="Times New Roman" w:hAnsi="Times New Roman" w:cs="Times New Roman"/>
          <w:sz w:val="24"/>
          <w:szCs w:val="24"/>
        </w:rPr>
        <w:t>.</w:t>
      </w:r>
      <w:r w:rsidR="00F244B7" w:rsidRPr="00153C5A">
        <w:rPr>
          <w:rStyle w:val="Voetnootmarkering"/>
          <w:rFonts w:ascii="Times New Roman" w:hAnsi="Times New Roman" w:cs="Times New Roman"/>
          <w:sz w:val="24"/>
          <w:szCs w:val="24"/>
        </w:rPr>
        <w:footnoteReference w:id="1"/>
      </w:r>
      <w:r w:rsidR="001E7EEB" w:rsidRPr="00153C5A">
        <w:rPr>
          <w:rFonts w:ascii="Times New Roman" w:hAnsi="Times New Roman" w:cs="Times New Roman"/>
          <w:sz w:val="24"/>
          <w:szCs w:val="24"/>
        </w:rPr>
        <w:t xml:space="preserve"> Dit essay onderzoekt waarom mobile games zo populair zijn in Japan, Hoe mobile gamers in Japan demografisch zijn samengesteld, en waarom de oorzaken van populariteit anders zijn bij vrouwelijke en mannelijke mobile gamers.</w:t>
      </w:r>
    </w:p>
    <w:p w:rsidR="001E7EEB" w:rsidRPr="00153C5A" w:rsidRDefault="00792E8E" w:rsidP="004876EC">
      <w:pPr>
        <w:rPr>
          <w:rFonts w:ascii="Times New Roman" w:hAnsi="Times New Roman" w:cs="Times New Roman"/>
          <w:sz w:val="24"/>
          <w:szCs w:val="24"/>
        </w:rPr>
      </w:pPr>
      <w:r>
        <w:rPr>
          <w:rFonts w:ascii="Times New Roman" w:hAnsi="Times New Roman" w:cs="Times New Roman"/>
          <w:sz w:val="24"/>
          <w:szCs w:val="24"/>
        </w:rPr>
        <w:t>/</w:t>
      </w:r>
    </w:p>
    <w:p w:rsidR="001E7EEB" w:rsidRPr="00153C5A" w:rsidRDefault="001E7EEB" w:rsidP="001E7EEB">
      <w:pPr>
        <w:pStyle w:val="Kop1"/>
        <w:rPr>
          <w:rFonts w:ascii="Times New Roman" w:hAnsi="Times New Roman" w:cs="Times New Roman"/>
        </w:rPr>
      </w:pPr>
      <w:r w:rsidRPr="00153C5A">
        <w:rPr>
          <w:rFonts w:ascii="Times New Roman" w:hAnsi="Times New Roman" w:cs="Times New Roman"/>
        </w:rPr>
        <w:t>Algemene ontwikkeling van mobile games sinds 2000</w:t>
      </w:r>
    </w:p>
    <w:p w:rsidR="0030142A" w:rsidRPr="00C616A0" w:rsidRDefault="001E7EEB" w:rsidP="001E7EEB">
      <w:pPr>
        <w:rPr>
          <w:rFonts w:ascii="Times New Roman" w:hAnsi="Times New Roman" w:cs="Times New Roman"/>
          <w:sz w:val="24"/>
        </w:rPr>
      </w:pPr>
      <w:r w:rsidRPr="00153C5A">
        <w:rPr>
          <w:rFonts w:ascii="Times New Roman" w:hAnsi="Times New Roman" w:cs="Times New Roman"/>
          <w:sz w:val="24"/>
        </w:rPr>
        <w:t>Het concept mobile gaming, en d</w:t>
      </w:r>
      <w:r w:rsidR="00153C5A" w:rsidRPr="00153C5A">
        <w:rPr>
          <w:rFonts w:ascii="Times New Roman" w:hAnsi="Times New Roman" w:cs="Times New Roman"/>
          <w:sz w:val="24"/>
        </w:rPr>
        <w:t xml:space="preserve">e classificatie </w:t>
      </w:r>
      <w:r w:rsidR="00153C5A">
        <w:rPr>
          <w:rFonts w:ascii="Times New Roman" w:hAnsi="Times New Roman" w:cs="Times New Roman"/>
          <w:sz w:val="24"/>
        </w:rPr>
        <w:t>ervan zijn sinds het begin van de 21</w:t>
      </w:r>
      <w:r w:rsidR="00153C5A" w:rsidRPr="00153C5A">
        <w:rPr>
          <w:rFonts w:ascii="Times New Roman" w:hAnsi="Times New Roman" w:cs="Times New Roman"/>
          <w:sz w:val="24"/>
          <w:vertAlign w:val="superscript"/>
        </w:rPr>
        <w:t>e</w:t>
      </w:r>
      <w:r w:rsidR="00153C5A">
        <w:rPr>
          <w:rFonts w:ascii="Times New Roman" w:hAnsi="Times New Roman" w:cs="Times New Roman"/>
          <w:sz w:val="24"/>
        </w:rPr>
        <w:t xml:space="preserve"> eeuw veranderd. Door de snelle ontwikkeling van mobiele apparatuur zoals: smartphones, tablets en draagbare spelconsoles is de definitie van de term enigszins vervaagd. </w:t>
      </w:r>
      <w:r w:rsidR="00153C5A" w:rsidRPr="00C616A0">
        <w:rPr>
          <w:rFonts w:ascii="Times New Roman" w:hAnsi="Times New Roman" w:cs="Times New Roman"/>
          <w:sz w:val="24"/>
        </w:rPr>
        <w:t xml:space="preserve">Om onduidelijkheid te voorkomen </w:t>
      </w:r>
      <w:r w:rsidR="0030142A" w:rsidRPr="00C616A0">
        <w:rPr>
          <w:rFonts w:ascii="Times New Roman" w:hAnsi="Times New Roman" w:cs="Times New Roman"/>
          <w:sz w:val="24"/>
        </w:rPr>
        <w:t xml:space="preserve">hanteert dit paper de definitie van Dal </w:t>
      </w:r>
      <w:proofErr w:type="spellStart"/>
      <w:r w:rsidR="0030142A" w:rsidRPr="00C616A0">
        <w:rPr>
          <w:rFonts w:ascii="Times New Roman" w:hAnsi="Times New Roman" w:cs="Times New Roman"/>
          <w:sz w:val="24"/>
        </w:rPr>
        <w:t>yon</w:t>
      </w:r>
      <w:proofErr w:type="spellEnd"/>
      <w:r w:rsidR="0030142A" w:rsidRPr="00C616A0">
        <w:rPr>
          <w:rFonts w:ascii="Times New Roman" w:hAnsi="Times New Roman" w:cs="Times New Roman"/>
          <w:sz w:val="24"/>
        </w:rPr>
        <w:t xml:space="preserve"> </w:t>
      </w:r>
      <w:proofErr w:type="spellStart"/>
      <w:r w:rsidR="0030142A" w:rsidRPr="00C616A0">
        <w:rPr>
          <w:rFonts w:ascii="Times New Roman" w:hAnsi="Times New Roman" w:cs="Times New Roman"/>
          <w:sz w:val="24"/>
        </w:rPr>
        <w:t>Jin</w:t>
      </w:r>
      <w:proofErr w:type="spellEnd"/>
      <w:r w:rsidR="0030142A" w:rsidRPr="00C616A0">
        <w:rPr>
          <w:rFonts w:ascii="Times New Roman" w:hAnsi="Times New Roman" w:cs="Times New Roman"/>
          <w:sz w:val="24"/>
        </w:rPr>
        <w:t xml:space="preserve"> et al: </w:t>
      </w:r>
    </w:p>
    <w:p w:rsidR="00C616A0" w:rsidRDefault="0030142A" w:rsidP="00C616A0">
      <w:pPr>
        <w:jc w:val="center"/>
        <w:rPr>
          <w:rFonts w:ascii="Times New Roman" w:hAnsi="Times New Roman" w:cs="Times New Roman"/>
          <w:sz w:val="20"/>
          <w:lang w:val="en-US"/>
        </w:rPr>
      </w:pPr>
      <w:r w:rsidRPr="002D5C8A">
        <w:rPr>
          <w:rFonts w:ascii="Times New Roman" w:hAnsi="Times New Roman" w:cs="Times New Roman"/>
          <w:sz w:val="20"/>
        </w:rPr>
        <w:t xml:space="preserve"> </w:t>
      </w:r>
      <w:r>
        <w:rPr>
          <w:rFonts w:ascii="Times New Roman" w:hAnsi="Times New Roman" w:cs="Times New Roman"/>
          <w:sz w:val="20"/>
          <w:lang w:val="en-US"/>
        </w:rPr>
        <w:t xml:space="preserve">[…], </w:t>
      </w:r>
      <w:r w:rsidRPr="0030142A">
        <w:rPr>
          <w:rFonts w:ascii="Times New Roman" w:hAnsi="Times New Roman" w:cs="Times New Roman"/>
          <w:sz w:val="20"/>
          <w:lang w:val="en-US"/>
        </w:rPr>
        <w:t xml:space="preserve">mobile gaming refers to games and gaming culture on </w:t>
      </w:r>
      <w:proofErr w:type="spellStart"/>
      <w:r w:rsidRPr="0030142A">
        <w:rPr>
          <w:rFonts w:ascii="Times New Roman" w:hAnsi="Times New Roman" w:cs="Times New Roman"/>
          <w:sz w:val="20"/>
          <w:lang w:val="en-US"/>
        </w:rPr>
        <w:t>speci</w:t>
      </w:r>
      <w:proofErr w:type="spellEnd"/>
      <w:r w:rsidRPr="0030142A">
        <w:rPr>
          <w:rFonts w:ascii="Times New Roman" w:hAnsi="Times New Roman" w:cs="Times New Roman"/>
          <w:sz w:val="20"/>
        </w:rPr>
        <w:t>ﬁ</w:t>
      </w:r>
      <w:proofErr w:type="spellStart"/>
      <w:r w:rsidRPr="0030142A">
        <w:rPr>
          <w:rFonts w:ascii="Times New Roman" w:hAnsi="Times New Roman" w:cs="Times New Roman"/>
          <w:sz w:val="20"/>
          <w:lang w:val="en-US"/>
        </w:rPr>
        <w:t>cally</w:t>
      </w:r>
      <w:proofErr w:type="spellEnd"/>
      <w:r w:rsidRPr="0030142A">
        <w:rPr>
          <w:rFonts w:ascii="Times New Roman" w:hAnsi="Times New Roman" w:cs="Times New Roman"/>
          <w:sz w:val="20"/>
          <w:lang w:val="en-US"/>
        </w:rPr>
        <w:t xml:space="preserve"> related to the use of  cell phone  platforms, in particular, smartphones, excluding other portable devices</w:t>
      </w:r>
      <w:r w:rsidR="00C616A0">
        <w:rPr>
          <w:rFonts w:ascii="Times New Roman" w:hAnsi="Times New Roman" w:cs="Times New Roman"/>
          <w:sz w:val="20"/>
          <w:lang w:val="en-US"/>
        </w:rPr>
        <w:t>.</w:t>
      </w:r>
    </w:p>
    <w:p w:rsidR="00C616A0" w:rsidRDefault="00C616A0" w:rsidP="00C616A0">
      <w:pPr>
        <w:jc w:val="center"/>
        <w:rPr>
          <w:rFonts w:ascii="Times New Roman" w:hAnsi="Times New Roman" w:cs="Times New Roman"/>
          <w:sz w:val="20"/>
          <w:lang w:val="en-US"/>
        </w:rPr>
      </w:pPr>
    </w:p>
    <w:p w:rsidR="00C616A0" w:rsidRDefault="00C616A0" w:rsidP="00C616A0">
      <w:pPr>
        <w:rPr>
          <w:rFonts w:ascii="Times New Roman" w:hAnsi="Times New Roman" w:cs="Times New Roman"/>
          <w:sz w:val="24"/>
        </w:rPr>
      </w:pPr>
      <w:r w:rsidRPr="00C616A0">
        <w:rPr>
          <w:rFonts w:ascii="Times New Roman" w:hAnsi="Times New Roman" w:cs="Times New Roman"/>
          <w:sz w:val="24"/>
        </w:rPr>
        <w:t>Met deze definitie begint h</w:t>
      </w:r>
      <w:r>
        <w:rPr>
          <w:rFonts w:ascii="Times New Roman" w:hAnsi="Times New Roman" w:cs="Times New Roman"/>
          <w:sz w:val="24"/>
        </w:rPr>
        <w:t>et verloop van mobile games met de introductie van de mobiele telefoon in de wereld.</w:t>
      </w:r>
      <w:r w:rsidR="00AC34B7">
        <w:rPr>
          <w:rFonts w:ascii="Times New Roman" w:hAnsi="Times New Roman" w:cs="Times New Roman"/>
          <w:sz w:val="24"/>
        </w:rPr>
        <w:t xml:space="preserve"> De eerste mobile games waren simpel, ze bestonden voornamelijk uit puzzel</w:t>
      </w:r>
      <w:r w:rsidR="00953853">
        <w:rPr>
          <w:rFonts w:ascii="Times New Roman" w:hAnsi="Times New Roman" w:cs="Times New Roman"/>
          <w:sz w:val="24"/>
        </w:rPr>
        <w:t>-</w:t>
      </w:r>
      <w:r w:rsidR="00AC34B7">
        <w:rPr>
          <w:rFonts w:ascii="Times New Roman" w:hAnsi="Times New Roman" w:cs="Times New Roman"/>
          <w:sz w:val="24"/>
        </w:rPr>
        <w:t>, woord</w:t>
      </w:r>
      <w:r w:rsidR="00953853">
        <w:rPr>
          <w:rFonts w:ascii="Times New Roman" w:hAnsi="Times New Roman" w:cs="Times New Roman"/>
          <w:sz w:val="24"/>
        </w:rPr>
        <w:t>-</w:t>
      </w:r>
      <w:r w:rsidR="00AC34B7">
        <w:rPr>
          <w:rFonts w:ascii="Times New Roman" w:hAnsi="Times New Roman" w:cs="Times New Roman"/>
          <w:sz w:val="24"/>
        </w:rPr>
        <w:t xml:space="preserve"> en </w:t>
      </w:r>
      <w:r w:rsidR="005E7D49">
        <w:rPr>
          <w:rFonts w:ascii="Times New Roman" w:hAnsi="Times New Roman" w:cs="Times New Roman"/>
          <w:sz w:val="24"/>
        </w:rPr>
        <w:t>bordspellen met één speler.</w:t>
      </w:r>
      <w:r w:rsidR="002D5C8A">
        <w:rPr>
          <w:rFonts w:ascii="Times New Roman" w:hAnsi="Times New Roman" w:cs="Times New Roman"/>
          <w:sz w:val="24"/>
        </w:rPr>
        <w:t xml:space="preserve"> Dit maakte de games een vorm van tijdverdrijf, bijvoorbeeld tijdens het forensen, wat het ook toegankelijk maakte voor een grotere demografische doelgroep. Niet alleen gamers die op een spelcomputer gameden, maar ook mensen die zichzelf nooit als gamer zouden kenmerken speelden deze spelletjes. Daarom </w:t>
      </w:r>
      <w:r w:rsidR="002D5C8A" w:rsidRPr="00672642">
        <w:rPr>
          <w:rFonts w:ascii="Times New Roman" w:hAnsi="Times New Roman" w:cs="Times New Roman"/>
          <w:color w:val="FF0000"/>
          <w:sz w:val="24"/>
        </w:rPr>
        <w:t>w</w:t>
      </w:r>
      <w:r w:rsidR="002A1495" w:rsidRPr="00672642">
        <w:rPr>
          <w:rFonts w:ascii="Times New Roman" w:hAnsi="Times New Roman" w:cs="Times New Roman"/>
          <w:color w:val="FF0000"/>
          <w:sz w:val="24"/>
        </w:rPr>
        <w:t>erden</w:t>
      </w:r>
      <w:r w:rsidR="002D5C8A" w:rsidRPr="00672642">
        <w:rPr>
          <w:rFonts w:ascii="Times New Roman" w:hAnsi="Times New Roman" w:cs="Times New Roman"/>
          <w:color w:val="FF0000"/>
          <w:sz w:val="24"/>
        </w:rPr>
        <w:t xml:space="preserve"> ze ook populair bij vrouwen.</w:t>
      </w:r>
      <w:r w:rsidR="00672642">
        <w:rPr>
          <w:rFonts w:ascii="Times New Roman" w:hAnsi="Times New Roman" w:cs="Times New Roman"/>
          <w:color w:val="FF0000"/>
          <w:sz w:val="24"/>
        </w:rPr>
        <w:t xml:space="preserve"> </w:t>
      </w:r>
      <w:r w:rsidR="0056168C">
        <w:rPr>
          <w:rFonts w:ascii="Times New Roman" w:hAnsi="Times New Roman" w:cs="Times New Roman"/>
          <w:sz w:val="24"/>
        </w:rPr>
        <w:t>Door de technische beperkingen van vroege mobiele telefoons waren deze games lange tijd de enige vorm van games die op deze mobieltjes gespeeld konden worden, maar dat veranderde met de introductie van de IPhone</w:t>
      </w:r>
      <w:r w:rsidR="00953853">
        <w:rPr>
          <w:rFonts w:ascii="Times New Roman" w:hAnsi="Times New Roman" w:cs="Times New Roman"/>
          <w:sz w:val="24"/>
        </w:rPr>
        <w:t xml:space="preserve"> op de markt </w:t>
      </w:r>
      <w:r w:rsidR="00953853">
        <w:rPr>
          <w:rFonts w:ascii="Times New Roman" w:hAnsi="Times New Roman" w:cs="Times New Roman"/>
          <w:sz w:val="24"/>
        </w:rPr>
        <w:lastRenderedPageBreak/>
        <w:t>in 2007</w:t>
      </w:r>
      <w:r w:rsidR="0056168C">
        <w:rPr>
          <w:rFonts w:ascii="Times New Roman" w:hAnsi="Times New Roman" w:cs="Times New Roman"/>
          <w:sz w:val="24"/>
        </w:rPr>
        <w:t xml:space="preserve">. </w:t>
      </w:r>
      <w:r w:rsidR="0056168C" w:rsidRPr="00953853">
        <w:rPr>
          <w:rFonts w:ascii="Times New Roman" w:hAnsi="Times New Roman" w:cs="Times New Roman"/>
          <w:color w:val="FF0000"/>
          <w:sz w:val="24"/>
        </w:rPr>
        <w:t xml:space="preserve">De IPhone voegde namelijk veel functies van mobiele apparatuur samen, en beschikte over krachtigere hardware </w:t>
      </w:r>
      <w:r w:rsidR="00953853" w:rsidRPr="00953853">
        <w:rPr>
          <w:rFonts w:ascii="Times New Roman" w:hAnsi="Times New Roman" w:cs="Times New Roman"/>
          <w:color w:val="FF0000"/>
          <w:sz w:val="24"/>
        </w:rPr>
        <w:t xml:space="preserve">waarmee spellen die meer processorkracht vergen ook op de </w:t>
      </w:r>
      <w:r w:rsidR="00953853">
        <w:rPr>
          <w:rFonts w:ascii="Times New Roman" w:hAnsi="Times New Roman" w:cs="Times New Roman"/>
          <w:color w:val="FF0000"/>
          <w:sz w:val="24"/>
        </w:rPr>
        <w:t xml:space="preserve">mobiele </w:t>
      </w:r>
      <w:r w:rsidR="00953853" w:rsidRPr="00953853">
        <w:rPr>
          <w:rFonts w:ascii="Times New Roman" w:hAnsi="Times New Roman" w:cs="Times New Roman"/>
          <w:color w:val="FF0000"/>
          <w:sz w:val="24"/>
        </w:rPr>
        <w:t>telefoon gespeeld konden worden.</w:t>
      </w:r>
      <w:r w:rsidR="000C615E" w:rsidRPr="00953853">
        <w:rPr>
          <w:rStyle w:val="Voetnootmarkering"/>
          <w:rFonts w:ascii="Times New Roman" w:hAnsi="Times New Roman" w:cs="Times New Roman"/>
          <w:sz w:val="24"/>
        </w:rPr>
        <w:footnoteReference w:id="2"/>
      </w:r>
      <w:r w:rsidR="00953853" w:rsidRPr="00953853">
        <w:rPr>
          <w:rFonts w:ascii="Times New Roman" w:hAnsi="Times New Roman" w:cs="Times New Roman"/>
          <w:sz w:val="24"/>
        </w:rPr>
        <w:t xml:space="preserve"> </w:t>
      </w:r>
      <w:r w:rsidR="00953853">
        <w:rPr>
          <w:rFonts w:ascii="Times New Roman" w:hAnsi="Times New Roman" w:cs="Times New Roman"/>
          <w:sz w:val="24"/>
        </w:rPr>
        <w:t xml:space="preserve">Inmiddels zijn games onlosmakelijk verbonden geraakt met de smartphone, Google </w:t>
      </w:r>
      <w:r w:rsidR="00CD0020">
        <w:rPr>
          <w:rFonts w:ascii="Times New Roman" w:hAnsi="Times New Roman" w:cs="Times New Roman"/>
          <w:sz w:val="24"/>
        </w:rPr>
        <w:t xml:space="preserve">heeft </w:t>
      </w:r>
      <w:r w:rsidR="00953853">
        <w:rPr>
          <w:rFonts w:ascii="Times New Roman" w:hAnsi="Times New Roman" w:cs="Times New Roman"/>
          <w:sz w:val="24"/>
        </w:rPr>
        <w:t xml:space="preserve">zijn eigen appstore </w:t>
      </w:r>
      <w:r w:rsidR="00CD0020">
        <w:rPr>
          <w:rFonts w:ascii="Times New Roman" w:hAnsi="Times New Roman" w:cs="Times New Roman"/>
          <w:sz w:val="24"/>
        </w:rPr>
        <w:t xml:space="preserve">niet voor niets </w:t>
      </w:r>
      <w:r w:rsidR="00953853">
        <w:rPr>
          <w:rFonts w:ascii="Times New Roman" w:hAnsi="Times New Roman" w:cs="Times New Roman"/>
          <w:sz w:val="24"/>
        </w:rPr>
        <w:t>de Play Store genoemd</w:t>
      </w:r>
      <w:r w:rsidR="00CD0020">
        <w:rPr>
          <w:rFonts w:ascii="Times New Roman" w:hAnsi="Times New Roman" w:cs="Times New Roman"/>
          <w:sz w:val="24"/>
        </w:rPr>
        <w:t xml:space="preserve">. Anno 2018 vormen mobile games meer dan de helft van alle omzet in de game-industrie, en mettertijd is ook de demografische samenstelling van de mobile gamers veranderd. </w:t>
      </w:r>
    </w:p>
    <w:p w:rsidR="00CD0020" w:rsidRDefault="00CD0020" w:rsidP="00C616A0">
      <w:pPr>
        <w:rPr>
          <w:rFonts w:ascii="Times New Roman" w:hAnsi="Times New Roman" w:cs="Times New Roman"/>
          <w:sz w:val="24"/>
        </w:rPr>
      </w:pPr>
    </w:p>
    <w:p w:rsidR="00CD0020" w:rsidRDefault="00CD0020" w:rsidP="00CD0020">
      <w:pPr>
        <w:pStyle w:val="Kop1"/>
        <w:rPr>
          <w:rFonts w:ascii="Times New Roman" w:hAnsi="Times New Roman" w:cs="Times New Roman"/>
        </w:rPr>
      </w:pPr>
      <w:r w:rsidRPr="00CD0020">
        <w:rPr>
          <w:rFonts w:ascii="Times New Roman" w:hAnsi="Times New Roman" w:cs="Times New Roman"/>
        </w:rPr>
        <w:t>De demografische samenstelling van Japanse mobile gamers</w:t>
      </w:r>
    </w:p>
    <w:p w:rsidR="004C553C" w:rsidRDefault="00DD159A" w:rsidP="00CD0020">
      <w:pPr>
        <w:rPr>
          <w:rFonts w:ascii="Times New Roman" w:hAnsi="Times New Roman" w:cs="Times New Roman"/>
        </w:rPr>
      </w:pPr>
      <w:r>
        <w:rPr>
          <w:rFonts w:ascii="Times New Roman" w:hAnsi="Times New Roman" w:cs="Times New Roman"/>
        </w:rPr>
        <w:t xml:space="preserve">Een algemeen misverstand dat heerst is dat gamen vooral een jongensbezigheid is. </w:t>
      </w:r>
      <w:r w:rsidR="00627B1C">
        <w:rPr>
          <w:rFonts w:ascii="Times New Roman" w:hAnsi="Times New Roman" w:cs="Times New Roman"/>
        </w:rPr>
        <w:t xml:space="preserve">Deze misvatting bestaat al sinds het ontstaan van games, en heeft ertoe geleid dat meisjes en vrouwen </w:t>
      </w:r>
      <w:r w:rsidR="004C553C">
        <w:rPr>
          <w:rFonts w:ascii="Times New Roman" w:hAnsi="Times New Roman" w:cs="Times New Roman"/>
        </w:rPr>
        <w:t>als aparte doelgroep worden behandeld, zeker op het gebied van casual games</w:t>
      </w:r>
      <w:r w:rsidR="00A56480">
        <w:rPr>
          <w:rFonts w:ascii="Times New Roman" w:hAnsi="Times New Roman" w:cs="Times New Roman"/>
        </w:rPr>
        <w:t>, waar de meeste mobile games ook onder vallen</w:t>
      </w:r>
      <w:r w:rsidR="004C553C">
        <w:rPr>
          <w:rFonts w:ascii="Times New Roman" w:hAnsi="Times New Roman" w:cs="Times New Roman"/>
        </w:rPr>
        <w:t>.</w:t>
      </w:r>
      <w:r w:rsidR="00627B1C">
        <w:rPr>
          <w:rFonts w:ascii="Times New Roman" w:hAnsi="Times New Roman" w:cs="Times New Roman"/>
        </w:rPr>
        <w:t xml:space="preserve"> Volgens Lina </w:t>
      </w:r>
      <w:proofErr w:type="spellStart"/>
      <w:r w:rsidR="00627B1C">
        <w:rPr>
          <w:rFonts w:ascii="Times New Roman" w:hAnsi="Times New Roman" w:cs="Times New Roman"/>
        </w:rPr>
        <w:t>Eklund</w:t>
      </w:r>
      <w:proofErr w:type="spellEnd"/>
      <w:r w:rsidR="00627B1C">
        <w:rPr>
          <w:rFonts w:ascii="Times New Roman" w:hAnsi="Times New Roman" w:cs="Times New Roman"/>
        </w:rPr>
        <w:t xml:space="preserve">  </w:t>
      </w:r>
      <w:r w:rsidR="004C553C">
        <w:rPr>
          <w:rFonts w:ascii="Times New Roman" w:hAnsi="Times New Roman" w:cs="Times New Roman"/>
        </w:rPr>
        <w:t>zijn er drie golven van sociale en technologische verandering geweest die de demografische samenstelling van games hebben veranderd:</w:t>
      </w:r>
    </w:p>
    <w:p w:rsidR="00CD0020" w:rsidRDefault="004C553C" w:rsidP="00CD0020">
      <w:pPr>
        <w:rPr>
          <w:rFonts w:ascii="Times New Roman" w:hAnsi="Times New Roman" w:cs="Times New Roman"/>
        </w:rPr>
      </w:pPr>
      <w:r>
        <w:rPr>
          <w:rFonts w:ascii="Times New Roman" w:hAnsi="Times New Roman" w:cs="Times New Roman"/>
        </w:rPr>
        <w:t>1. Tussen 1990 en 2000 kwamen zogenaamde pink games op de markt, dit zijn games</w:t>
      </w:r>
      <w:r w:rsidR="00A56480">
        <w:rPr>
          <w:rFonts w:ascii="Times New Roman" w:hAnsi="Times New Roman" w:cs="Times New Roman"/>
        </w:rPr>
        <w:t xml:space="preserve"> die</w:t>
      </w:r>
      <w:r>
        <w:rPr>
          <w:rFonts w:ascii="Times New Roman" w:hAnsi="Times New Roman" w:cs="Times New Roman"/>
        </w:rPr>
        <w:t xml:space="preserve"> speciaal gemaakt</w:t>
      </w:r>
      <w:r w:rsidR="00A56480">
        <w:rPr>
          <w:rFonts w:ascii="Times New Roman" w:hAnsi="Times New Roman" w:cs="Times New Roman"/>
        </w:rPr>
        <w:t xml:space="preserve"> zijn</w:t>
      </w:r>
      <w:r>
        <w:rPr>
          <w:rFonts w:ascii="Times New Roman" w:hAnsi="Times New Roman" w:cs="Times New Roman"/>
        </w:rPr>
        <w:t xml:space="preserve"> voor meisjes. </w:t>
      </w:r>
    </w:p>
    <w:p w:rsidR="004C553C" w:rsidRDefault="004C553C" w:rsidP="00CD0020">
      <w:pPr>
        <w:rPr>
          <w:rFonts w:ascii="Times New Roman" w:hAnsi="Times New Roman" w:cs="Times New Roman"/>
        </w:rPr>
      </w:pPr>
      <w:r>
        <w:rPr>
          <w:rFonts w:ascii="Times New Roman" w:hAnsi="Times New Roman" w:cs="Times New Roman"/>
        </w:rPr>
        <w:t xml:space="preserve">2. In </w:t>
      </w:r>
      <w:r w:rsidR="00A56480">
        <w:rPr>
          <w:rFonts w:ascii="Times New Roman" w:hAnsi="Times New Roman" w:cs="Times New Roman"/>
        </w:rPr>
        <w:t xml:space="preserve">de jaren negentig van de twintigste eeuw ontstonden er ook online games dankzij het opkomende internet. Deze games spraken over het algemeen een volwassendoelgroep aan, waardoor </w:t>
      </w:r>
      <w:r w:rsidR="007B47F9">
        <w:rPr>
          <w:rFonts w:ascii="Times New Roman" w:hAnsi="Times New Roman" w:cs="Times New Roman"/>
        </w:rPr>
        <w:t xml:space="preserve">men </w:t>
      </w:r>
      <w:r w:rsidR="00A56480">
        <w:rPr>
          <w:rFonts w:ascii="Times New Roman" w:hAnsi="Times New Roman" w:cs="Times New Roman"/>
        </w:rPr>
        <w:t xml:space="preserve">games </w:t>
      </w:r>
      <w:r w:rsidR="007B47F9">
        <w:rPr>
          <w:rFonts w:ascii="Times New Roman" w:hAnsi="Times New Roman" w:cs="Times New Roman"/>
        </w:rPr>
        <w:t xml:space="preserve">niet langer </w:t>
      </w:r>
      <w:r w:rsidR="00EA53CB">
        <w:rPr>
          <w:rFonts w:ascii="Times New Roman" w:hAnsi="Times New Roman" w:cs="Times New Roman"/>
        </w:rPr>
        <w:t xml:space="preserve"> </w:t>
      </w:r>
      <w:r w:rsidR="007B47F9">
        <w:rPr>
          <w:rFonts w:ascii="Times New Roman" w:hAnsi="Times New Roman" w:cs="Times New Roman"/>
        </w:rPr>
        <w:t>als louter kinderspeelgoed zag.</w:t>
      </w:r>
    </w:p>
    <w:p w:rsidR="00A56480" w:rsidRDefault="00A56480" w:rsidP="00CD0020">
      <w:pPr>
        <w:rPr>
          <w:rFonts w:ascii="Times New Roman" w:hAnsi="Times New Roman" w:cs="Times New Roman"/>
        </w:rPr>
      </w:pPr>
      <w:r>
        <w:rPr>
          <w:rFonts w:ascii="Times New Roman" w:hAnsi="Times New Roman" w:cs="Times New Roman"/>
        </w:rPr>
        <w:t xml:space="preserve">3. Rond 2005 werden games ontwikkeld die beter aansloten bij een volwassen doelgroep, en dankzij technologische vooruitgang spraken de games ook een breder publiek aan. </w:t>
      </w:r>
      <w:proofErr w:type="spellStart"/>
      <w:r>
        <w:rPr>
          <w:rFonts w:ascii="Times New Roman" w:hAnsi="Times New Roman" w:cs="Times New Roman"/>
        </w:rPr>
        <w:t>Eklund</w:t>
      </w:r>
      <w:proofErr w:type="spellEnd"/>
      <w:r>
        <w:rPr>
          <w:rFonts w:ascii="Times New Roman" w:hAnsi="Times New Roman" w:cs="Times New Roman"/>
        </w:rPr>
        <w:t xml:space="preserve"> noemt hier de Wii als voorbeeld, dat zich profileerde als spelcomputer voor het hele gezin. </w:t>
      </w:r>
    </w:p>
    <w:p w:rsidR="00A573D0" w:rsidRDefault="00AF0C30" w:rsidP="00CD0020">
      <w:pPr>
        <w:rPr>
          <w:rFonts w:ascii="Times New Roman" w:hAnsi="Times New Roman" w:cs="Times New Roman" w:hint="eastAsia"/>
        </w:rPr>
      </w:pPr>
      <w:r>
        <w:rPr>
          <w:rFonts w:ascii="Times New Roman" w:hAnsi="Times New Roman" w:cs="Times New Roman"/>
        </w:rPr>
        <w:t>Aanvankelijk was er dus een algemeen beeld ontstaan dat</w:t>
      </w:r>
      <w:r w:rsidR="00A573D0">
        <w:rPr>
          <w:rFonts w:ascii="Times New Roman" w:hAnsi="Times New Roman" w:cs="Times New Roman"/>
        </w:rPr>
        <w:t xml:space="preserve"> </w:t>
      </w:r>
      <w:r>
        <w:rPr>
          <w:rFonts w:ascii="Times New Roman" w:hAnsi="Times New Roman" w:cs="Times New Roman"/>
        </w:rPr>
        <w:t>tijdsintensieve en “serieuze” games</w:t>
      </w:r>
      <w:r w:rsidR="00A573D0">
        <w:rPr>
          <w:rFonts w:ascii="Times New Roman" w:hAnsi="Times New Roman" w:cs="Times New Roman"/>
        </w:rPr>
        <w:t xml:space="preserve"> </w:t>
      </w:r>
      <w:r>
        <w:rPr>
          <w:rFonts w:ascii="Times New Roman" w:hAnsi="Times New Roman" w:cs="Times New Roman"/>
        </w:rPr>
        <w:t>gemaakt zijn</w:t>
      </w:r>
      <w:r w:rsidR="00A573D0">
        <w:rPr>
          <w:rFonts w:ascii="Times New Roman" w:hAnsi="Times New Roman" w:cs="Times New Roman"/>
        </w:rPr>
        <w:t xml:space="preserve"> voor een mannelijk publiek, en anderzijds</w:t>
      </w:r>
      <w:r>
        <w:rPr>
          <w:rFonts w:ascii="Times New Roman" w:hAnsi="Times New Roman" w:cs="Times New Roman"/>
        </w:rPr>
        <w:t xml:space="preserve"> </w:t>
      </w:r>
      <w:r>
        <w:rPr>
          <w:rFonts w:ascii="Times New Roman" w:hAnsi="Times New Roman" w:cs="Times New Roman"/>
        </w:rPr>
        <w:t>casual games voor voornamelijk</w:t>
      </w:r>
      <w:r>
        <w:rPr>
          <w:rFonts w:ascii="Times New Roman" w:hAnsi="Times New Roman" w:cs="Times New Roman"/>
        </w:rPr>
        <w:t xml:space="preserve"> </w:t>
      </w:r>
      <w:r w:rsidR="00A573D0">
        <w:rPr>
          <w:rFonts w:ascii="Times New Roman" w:hAnsi="Times New Roman" w:cs="Times New Roman"/>
        </w:rPr>
        <w:t xml:space="preserve">een vrouwelijk publiek. </w:t>
      </w:r>
      <w:r>
        <w:rPr>
          <w:rFonts w:ascii="Times New Roman" w:hAnsi="Times New Roman" w:cs="Times New Roman"/>
        </w:rPr>
        <w:t>Dit beeld is echter onjuist, er zijn wel degelijk vrouwen die ook “serieuze” games spelen</w:t>
      </w:r>
      <w:bookmarkStart w:id="0" w:name="_GoBack"/>
      <w:bookmarkEnd w:id="0"/>
    </w:p>
    <w:p w:rsidR="00A56480" w:rsidRPr="00DD159A" w:rsidRDefault="00A56480" w:rsidP="00CD0020">
      <w:pPr>
        <w:rPr>
          <w:rFonts w:ascii="Times New Roman" w:hAnsi="Times New Roman" w:cs="Times New Roman"/>
        </w:rPr>
      </w:pPr>
    </w:p>
    <w:p w:rsidR="00CD0020" w:rsidRPr="00953853" w:rsidRDefault="00CD0020" w:rsidP="00CD0020">
      <w:pPr>
        <w:pStyle w:val="Kop1"/>
      </w:pPr>
    </w:p>
    <w:p w:rsidR="00953853" w:rsidRPr="00672642" w:rsidRDefault="00953853" w:rsidP="00C616A0">
      <w:pPr>
        <w:rPr>
          <w:rFonts w:ascii="Times New Roman" w:hAnsi="Times New Roman" w:cs="Times New Roman"/>
          <w:sz w:val="24"/>
        </w:rPr>
      </w:pPr>
    </w:p>
    <w:p w:rsidR="0030142A" w:rsidRPr="00672642" w:rsidRDefault="0030142A" w:rsidP="0030142A">
      <w:pPr>
        <w:jc w:val="center"/>
        <w:rPr>
          <w:rFonts w:ascii="Times New Roman" w:hAnsi="Times New Roman" w:cs="Times New Roman"/>
          <w:sz w:val="20"/>
        </w:rPr>
      </w:pPr>
    </w:p>
    <w:p w:rsidR="0030142A" w:rsidRPr="00672642" w:rsidRDefault="0030142A" w:rsidP="0030142A">
      <w:pPr>
        <w:rPr>
          <w:rFonts w:ascii="Times New Roman" w:hAnsi="Times New Roman" w:cs="Times New Roman"/>
          <w:sz w:val="24"/>
        </w:rPr>
      </w:pPr>
    </w:p>
    <w:p w:rsidR="004876EC" w:rsidRPr="00672642" w:rsidRDefault="004876EC" w:rsidP="00387A27">
      <w:pPr>
        <w:rPr>
          <w:rFonts w:ascii="Times New Roman" w:hAnsi="Times New Roman" w:cs="Times New Roman"/>
          <w:sz w:val="24"/>
        </w:rPr>
      </w:pPr>
    </w:p>
    <w:p w:rsidR="004876EC" w:rsidRPr="00672642" w:rsidRDefault="004876EC" w:rsidP="00387A27">
      <w:pPr>
        <w:rPr>
          <w:rFonts w:ascii="Times New Roman" w:hAnsi="Times New Roman" w:cs="Times New Roman"/>
          <w:sz w:val="24"/>
        </w:rPr>
      </w:pPr>
    </w:p>
    <w:p w:rsidR="004876EC" w:rsidRPr="00672642" w:rsidRDefault="004876EC" w:rsidP="00387A27">
      <w:pPr>
        <w:rPr>
          <w:rFonts w:ascii="Times New Roman" w:hAnsi="Times New Roman" w:cs="Times New Roman"/>
          <w:sz w:val="24"/>
        </w:rPr>
      </w:pPr>
    </w:p>
    <w:p w:rsidR="001E7EEB" w:rsidRPr="00672642" w:rsidRDefault="001E7EEB" w:rsidP="00387A27">
      <w:pPr>
        <w:rPr>
          <w:rFonts w:ascii="Times New Roman" w:hAnsi="Times New Roman" w:cs="Times New Roman"/>
          <w:sz w:val="24"/>
        </w:rPr>
      </w:pPr>
    </w:p>
    <w:p w:rsidR="001E7EEB" w:rsidRPr="00672642" w:rsidRDefault="001E7EEB" w:rsidP="001E7EEB">
      <w:r w:rsidRPr="00672642">
        <w:br w:type="page"/>
      </w:r>
    </w:p>
    <w:p w:rsidR="001E7EEB" w:rsidRPr="00672642" w:rsidRDefault="001E7EEB" w:rsidP="00387A27">
      <w:pPr>
        <w:rPr>
          <w:rFonts w:ascii="Times New Roman" w:hAnsi="Times New Roman" w:cs="Times New Roman"/>
          <w:sz w:val="24"/>
        </w:rPr>
      </w:pPr>
    </w:p>
    <w:p w:rsidR="001E7EEB" w:rsidRPr="00672642" w:rsidRDefault="001E7EEB" w:rsidP="001E7EEB">
      <w:r w:rsidRPr="00672642">
        <w:br w:type="page"/>
      </w:r>
    </w:p>
    <w:p w:rsidR="001E7EEB" w:rsidRPr="00672642" w:rsidRDefault="001E7EEB" w:rsidP="00387A27">
      <w:pPr>
        <w:rPr>
          <w:rFonts w:ascii="Times New Roman" w:hAnsi="Times New Roman" w:cs="Times New Roman"/>
          <w:sz w:val="24"/>
        </w:rPr>
      </w:pPr>
    </w:p>
    <w:p w:rsidR="001E7EEB" w:rsidRPr="00672642" w:rsidRDefault="001E7EEB" w:rsidP="001E7EEB">
      <w:r w:rsidRPr="00672642">
        <w:br w:type="page"/>
      </w:r>
    </w:p>
    <w:p w:rsidR="001E7EEB" w:rsidRPr="00672642" w:rsidRDefault="001E7EEB" w:rsidP="00387A27">
      <w:pPr>
        <w:rPr>
          <w:rFonts w:ascii="Times New Roman" w:hAnsi="Times New Roman" w:cs="Times New Roman"/>
          <w:sz w:val="24"/>
        </w:rPr>
      </w:pPr>
    </w:p>
    <w:p w:rsidR="001E7EEB" w:rsidRPr="00672642" w:rsidRDefault="001E7EEB" w:rsidP="001E7EEB">
      <w:r w:rsidRPr="00672642">
        <w:br w:type="page"/>
      </w:r>
    </w:p>
    <w:p w:rsidR="001E7EEB" w:rsidRDefault="001E7EEB" w:rsidP="001E7EEB">
      <w:pPr>
        <w:pStyle w:val="Kop1"/>
      </w:pPr>
      <w:r>
        <w:lastRenderedPageBreak/>
        <w:t>Prullenbak</w:t>
      </w:r>
    </w:p>
    <w:p w:rsidR="001E7EEB" w:rsidRDefault="001E7EEB" w:rsidP="00387A27">
      <w:pPr>
        <w:rPr>
          <w:rFonts w:ascii="Times New Roman" w:hAnsi="Times New Roman" w:cs="Times New Roman"/>
          <w:sz w:val="24"/>
        </w:rPr>
      </w:pPr>
    </w:p>
    <w:p w:rsidR="00387A27" w:rsidRPr="00387A27" w:rsidRDefault="00387A27" w:rsidP="00387A27">
      <w:pPr>
        <w:rPr>
          <w:rFonts w:ascii="Times New Roman" w:hAnsi="Times New Roman" w:cs="Times New Roman"/>
          <w:sz w:val="24"/>
        </w:rPr>
      </w:pPr>
      <w:r>
        <w:rPr>
          <w:rFonts w:ascii="Times New Roman" w:hAnsi="Times New Roman" w:cs="Times New Roman"/>
          <w:sz w:val="24"/>
        </w:rPr>
        <w:t>Mobile gaming heeft in de loop van het begin van de 21</w:t>
      </w:r>
      <w:r w:rsidRPr="00387A27">
        <w:rPr>
          <w:rFonts w:ascii="Times New Roman" w:hAnsi="Times New Roman" w:cs="Times New Roman"/>
          <w:sz w:val="24"/>
          <w:vertAlign w:val="superscript"/>
        </w:rPr>
        <w:t>e</w:t>
      </w:r>
      <w:r>
        <w:rPr>
          <w:rFonts w:ascii="Times New Roman" w:hAnsi="Times New Roman" w:cs="Times New Roman"/>
          <w:sz w:val="24"/>
        </w:rPr>
        <w:t xml:space="preserve"> eeuw een ware transformatie ondergaan. Waar men vroeger nog verschillende apparaten nodig had om te bellen, te </w:t>
      </w:r>
      <w:r w:rsidR="00FE02C4">
        <w:rPr>
          <w:rFonts w:ascii="Times New Roman" w:hAnsi="Times New Roman" w:cs="Times New Roman"/>
          <w:sz w:val="24"/>
        </w:rPr>
        <w:t xml:space="preserve">internetten of te gamen, kan dit nu allemaal met één apparaat. Mensen zijn </w:t>
      </w:r>
      <w:r w:rsidR="004876EC">
        <w:rPr>
          <w:rFonts w:ascii="Times New Roman" w:hAnsi="Times New Roman" w:cs="Times New Roman"/>
          <w:sz w:val="24"/>
        </w:rPr>
        <w:t xml:space="preserve"> </w:t>
      </w:r>
    </w:p>
    <w:p w:rsidR="00387A27" w:rsidRPr="00387A27" w:rsidRDefault="00387A27" w:rsidP="00387A27">
      <w:pPr>
        <w:rPr>
          <w:sz w:val="24"/>
        </w:rPr>
      </w:pPr>
    </w:p>
    <w:p w:rsidR="00387A27" w:rsidRPr="00387A27" w:rsidRDefault="00387A27" w:rsidP="00387A27">
      <w:pPr>
        <w:pStyle w:val="Kop1"/>
        <w:spacing w:line="360" w:lineRule="auto"/>
        <w:rPr>
          <w:rFonts w:ascii="Times New Roman" w:hAnsi="Times New Roman" w:cs="Times New Roman"/>
          <w:sz w:val="24"/>
          <w:szCs w:val="24"/>
        </w:rPr>
      </w:pPr>
      <w:r w:rsidRPr="00387A27">
        <w:br/>
      </w:r>
    </w:p>
    <w:p w:rsidR="00387A27" w:rsidRPr="00387A27" w:rsidRDefault="00387A27" w:rsidP="00387A27"/>
    <w:sectPr w:rsidR="00387A27" w:rsidRPr="00387A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6442" w:rsidRDefault="00A96442" w:rsidP="00F244B7">
      <w:pPr>
        <w:spacing w:after="0" w:line="240" w:lineRule="auto"/>
      </w:pPr>
      <w:r>
        <w:separator/>
      </w:r>
    </w:p>
  </w:endnote>
  <w:endnote w:type="continuationSeparator" w:id="0">
    <w:p w:rsidR="00A96442" w:rsidRDefault="00A96442" w:rsidP="00F24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6442" w:rsidRDefault="00A96442" w:rsidP="00F244B7">
      <w:pPr>
        <w:spacing w:after="0" w:line="240" w:lineRule="auto"/>
      </w:pPr>
      <w:r>
        <w:separator/>
      </w:r>
    </w:p>
  </w:footnote>
  <w:footnote w:type="continuationSeparator" w:id="0">
    <w:p w:rsidR="00A96442" w:rsidRDefault="00A96442" w:rsidP="00F244B7">
      <w:pPr>
        <w:spacing w:after="0" w:line="240" w:lineRule="auto"/>
      </w:pPr>
      <w:r>
        <w:continuationSeparator/>
      </w:r>
    </w:p>
  </w:footnote>
  <w:footnote w:id="1">
    <w:p w:rsidR="00F173EC" w:rsidRPr="000C615E" w:rsidRDefault="00F173EC" w:rsidP="00F244B7">
      <w:pPr>
        <w:pStyle w:val="Voetnoottekst"/>
        <w:rPr>
          <w:rFonts w:ascii="Times New Roman" w:hAnsi="Times New Roman" w:cs="Times New Roman"/>
          <w:lang w:val="en-US"/>
        </w:rPr>
      </w:pPr>
      <w:r>
        <w:rPr>
          <w:rStyle w:val="Voetnootmarkering"/>
        </w:rPr>
        <w:footnoteRef/>
      </w:r>
      <w:r w:rsidRPr="00F244B7">
        <w:rPr>
          <w:lang w:val="en-US"/>
        </w:rPr>
        <w:t xml:space="preserve"> </w:t>
      </w:r>
      <w:proofErr w:type="spellStart"/>
      <w:r w:rsidRPr="000C615E">
        <w:rPr>
          <w:rFonts w:ascii="Times New Roman" w:hAnsi="Times New Roman" w:cs="Times New Roman"/>
          <w:bCs/>
          <w:lang w:val="en-US"/>
        </w:rPr>
        <w:t>Wijman</w:t>
      </w:r>
      <w:proofErr w:type="spellEnd"/>
      <w:r w:rsidRPr="000C615E">
        <w:rPr>
          <w:rFonts w:ascii="Times New Roman" w:hAnsi="Times New Roman" w:cs="Times New Roman"/>
          <w:bCs/>
          <w:lang w:val="en-US"/>
        </w:rPr>
        <w:t xml:space="preserve">, T. (2018). </w:t>
      </w:r>
      <w:r w:rsidRPr="000C615E">
        <w:rPr>
          <w:rFonts w:ascii="Times New Roman" w:hAnsi="Times New Roman" w:cs="Times New Roman"/>
          <w:bCs/>
          <w:i/>
          <w:iCs/>
          <w:lang w:val="en-US"/>
        </w:rPr>
        <w:t xml:space="preserve">Global Games Market Revenues 2018 | Per Region &amp; Segment | </w:t>
      </w:r>
      <w:proofErr w:type="spellStart"/>
      <w:r w:rsidRPr="000C615E">
        <w:rPr>
          <w:rFonts w:ascii="Times New Roman" w:hAnsi="Times New Roman" w:cs="Times New Roman"/>
          <w:bCs/>
          <w:i/>
          <w:iCs/>
          <w:lang w:val="en-US"/>
        </w:rPr>
        <w:t>Newzoo</w:t>
      </w:r>
      <w:proofErr w:type="spellEnd"/>
      <w:r w:rsidRPr="000C615E">
        <w:rPr>
          <w:rFonts w:ascii="Times New Roman" w:hAnsi="Times New Roman" w:cs="Times New Roman"/>
          <w:bCs/>
          <w:lang w:val="en-US"/>
        </w:rPr>
        <w:t xml:space="preserve">. [online] </w:t>
      </w:r>
      <w:proofErr w:type="spellStart"/>
      <w:r w:rsidRPr="000C615E">
        <w:rPr>
          <w:rFonts w:ascii="Times New Roman" w:hAnsi="Times New Roman" w:cs="Times New Roman"/>
          <w:bCs/>
          <w:lang w:val="en-US"/>
        </w:rPr>
        <w:t>Newzoo</w:t>
      </w:r>
      <w:proofErr w:type="spellEnd"/>
      <w:r w:rsidRPr="000C615E">
        <w:rPr>
          <w:rFonts w:ascii="Times New Roman" w:hAnsi="Times New Roman" w:cs="Times New Roman"/>
          <w:bCs/>
          <w:lang w:val="en-US"/>
        </w:rPr>
        <w:t>. Available at: https://newzoo.com/insights/articles/global-games-market-reaches-137-9-billion-in-2018-mobile-games-take-half/ [</w:t>
      </w:r>
      <w:proofErr w:type="spellStart"/>
      <w:r w:rsidRPr="000C615E">
        <w:rPr>
          <w:rFonts w:ascii="Times New Roman" w:hAnsi="Times New Roman" w:cs="Times New Roman"/>
          <w:bCs/>
          <w:lang w:val="en-US"/>
        </w:rPr>
        <w:t>Geraadpleegd</w:t>
      </w:r>
      <w:proofErr w:type="spellEnd"/>
      <w:r w:rsidRPr="000C615E">
        <w:rPr>
          <w:rFonts w:ascii="Times New Roman" w:hAnsi="Times New Roman" w:cs="Times New Roman"/>
          <w:bCs/>
          <w:lang w:val="en-US"/>
        </w:rPr>
        <w:t xml:space="preserve"> op 27 Apr. 2019].</w:t>
      </w:r>
    </w:p>
    <w:p w:rsidR="00F173EC" w:rsidRPr="00F244B7" w:rsidRDefault="00F173EC">
      <w:pPr>
        <w:pStyle w:val="Voetnoottekst"/>
        <w:rPr>
          <w:lang w:val="en-US"/>
        </w:rPr>
      </w:pPr>
    </w:p>
  </w:footnote>
  <w:footnote w:id="2">
    <w:p w:rsidR="00F173EC" w:rsidRPr="000C615E" w:rsidRDefault="00F173EC">
      <w:pPr>
        <w:pStyle w:val="Voetnoottekst"/>
        <w:rPr>
          <w:rFonts w:hint="eastAsia"/>
          <w:lang w:val="en-US"/>
        </w:rPr>
      </w:pPr>
      <w:r>
        <w:rPr>
          <w:rStyle w:val="Voetnootmarkering"/>
        </w:rPr>
        <w:footnoteRef/>
      </w:r>
      <w:r w:rsidRPr="000C615E">
        <w:rPr>
          <w:lang w:val="en-US"/>
        </w:rPr>
        <w:t xml:space="preserve"> </w:t>
      </w:r>
      <w:r>
        <w:fldChar w:fldCharType="begin"/>
      </w:r>
      <w:r w:rsidRPr="000C615E">
        <w:rPr>
          <w:lang w:val="en-US"/>
        </w:rPr>
        <w:instrText xml:space="preserve"> ADDIN ZOTERO_ITEM CSL_CITATION {"citationID":"wFDjJyFG","properties":{"formattedCitation":"Claudio Feijoo e.a., \\uc0\\u8220{}Mobile gaming: Industry challenges and policy implications\\uc0\\u8221{}, {\\i{}Telecommunications Policy}, Services, regulation and the changing structure of mobile telecommunication markets, 36, nr. 3 (1 april 2012): 212\\uc0\\u8211{}21, https://doi.org/10.1016/j.telpol.2011.12.004.","plainCitation":"Claudio Feijoo e.a., “Mobile gaming: Industry challenges and policy implications”, Telecommunications Policy, Services, regulation and the changing structure of mobile telecommunication markets, 36, nr. 3 (1 april 2012): 212–21, https://doi.org/10.1016/j.telpol.2011.12.004.","noteIndex":2},"citationItems":[{"id":8,"uris":["http://zotero.org/users/local/PdsQarPB/items/5L924FVQ"],"uri":["http://zotero.org/users/local/PdsQarPB/items/5L924FVQ"],"itemData":{"id":8,"type":"article-journal","title":"Mobile gaming: Industry challenges and policy implications","container-title":"Telecommunications Policy","collection-title":"Services, regulation and the changing structure of mobile telecommunication markets","page":"212-221","volume":"36","issue":"3","source":"ScienceDirect","abstract":"Mobile games are a prime example of a successful mobile application and demonstrate the increasing range of platforms for the media and entertainment industries. Against this convergent background, this paper introduces the basic features of the mobile gaming market and its industrial ecosystem together with its main actors and activities. The focus of the paper lies in the challenges ahead for the evolution of mobile applications into a potentially dominant game platform and the possible disruptions along this road. The deep personal relationships between users and their mobile devices are considered to further explore the link between mobile games, players’ strategies and pending techno-economic developments. The paper concludes with a brief discussion of some policy options to assist with the development of this domain.","DOI":"10.1016/j.telpol.2011.12.004","ISSN":"0308-5961","title-short":"Mobile gaming","journalAbbreviation":"Telecommunications Policy","author":[{"family":"Feijoo","given":"Claudio"},{"family":"Gómez-Barroso","given":"José-Luis"},{"family":"Aguado","given":"Juan-Miguel"},{"family":"Ramos","given":"Sergio"}],"issued":{"date-parts":[["2012",4,1]]}}}],"schema":"https://github.com/citation-style-language/schema/raw/master/csl-citation.json"} </w:instrText>
      </w:r>
      <w:r>
        <w:fldChar w:fldCharType="separate"/>
      </w:r>
      <w:r w:rsidRPr="000C615E">
        <w:rPr>
          <w:rFonts w:ascii="Calibri" w:hAnsi="Calibri" w:cs="Calibri"/>
          <w:szCs w:val="24"/>
          <w:lang w:val="en-US"/>
        </w:rPr>
        <w:t xml:space="preserve">Claudio </w:t>
      </w:r>
      <w:proofErr w:type="spellStart"/>
      <w:r w:rsidRPr="000C615E">
        <w:rPr>
          <w:rFonts w:ascii="Calibri" w:hAnsi="Calibri" w:cs="Calibri"/>
          <w:szCs w:val="24"/>
          <w:lang w:val="en-US"/>
        </w:rPr>
        <w:t>Feijoo</w:t>
      </w:r>
      <w:proofErr w:type="spellEnd"/>
      <w:r w:rsidRPr="000C615E">
        <w:rPr>
          <w:rFonts w:ascii="Calibri" w:hAnsi="Calibri" w:cs="Calibri"/>
          <w:szCs w:val="24"/>
          <w:lang w:val="en-US"/>
        </w:rPr>
        <w:t xml:space="preserve"> </w:t>
      </w:r>
      <w:proofErr w:type="spellStart"/>
      <w:r w:rsidRPr="000C615E">
        <w:rPr>
          <w:rFonts w:ascii="Calibri" w:hAnsi="Calibri" w:cs="Calibri"/>
          <w:szCs w:val="24"/>
          <w:lang w:val="en-US"/>
        </w:rPr>
        <w:t>e.a.</w:t>
      </w:r>
      <w:proofErr w:type="spellEnd"/>
      <w:r w:rsidRPr="000C615E">
        <w:rPr>
          <w:rFonts w:ascii="Calibri" w:hAnsi="Calibri" w:cs="Calibri"/>
          <w:szCs w:val="24"/>
          <w:lang w:val="en-US"/>
        </w:rPr>
        <w:t xml:space="preserve">, “Mobile gaming: Industry challenges and policy implications”, </w:t>
      </w:r>
      <w:r w:rsidRPr="000C615E">
        <w:rPr>
          <w:rFonts w:ascii="Calibri" w:hAnsi="Calibri" w:cs="Calibri"/>
          <w:i/>
          <w:iCs/>
          <w:szCs w:val="24"/>
          <w:lang w:val="en-US"/>
        </w:rPr>
        <w:t>Telecommunications Policy</w:t>
      </w:r>
      <w:r w:rsidRPr="000C615E">
        <w:rPr>
          <w:rFonts w:ascii="Calibri" w:hAnsi="Calibri" w:cs="Calibri"/>
          <w:szCs w:val="24"/>
          <w:lang w:val="en-US"/>
        </w:rPr>
        <w:t xml:space="preserve">, Services, regulation and the changing structure of mobile telecommunication markets, 36, nr. 3 (1 </w:t>
      </w:r>
      <w:proofErr w:type="spellStart"/>
      <w:r w:rsidRPr="000C615E">
        <w:rPr>
          <w:rFonts w:ascii="Calibri" w:hAnsi="Calibri" w:cs="Calibri"/>
          <w:szCs w:val="24"/>
          <w:lang w:val="en-US"/>
        </w:rPr>
        <w:t>april</w:t>
      </w:r>
      <w:proofErr w:type="spellEnd"/>
      <w:r w:rsidRPr="000C615E">
        <w:rPr>
          <w:rFonts w:ascii="Calibri" w:hAnsi="Calibri" w:cs="Calibri"/>
          <w:szCs w:val="24"/>
          <w:lang w:val="en-US"/>
        </w:rPr>
        <w:t xml:space="preserve"> 2012): 212–21, https://doi.org/10.1016/j.telpol.2011.12.004.</w:t>
      </w:r>
      <w:r>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0C3511"/>
    <w:multiLevelType w:val="hybridMultilevel"/>
    <w:tmpl w:val="11286F0C"/>
    <w:lvl w:ilvl="0" w:tplc="8E7231D6">
      <w:start w:val="1"/>
      <w:numFmt w:val="decimal"/>
      <w:lvlText w:val="%1."/>
      <w:lvlJc w:val="left"/>
      <w:pPr>
        <w:tabs>
          <w:tab w:val="num" w:pos="720"/>
        </w:tabs>
        <w:ind w:left="720" w:hanging="360"/>
      </w:pPr>
    </w:lvl>
    <w:lvl w:ilvl="1" w:tplc="29A609C0" w:tentative="1">
      <w:start w:val="1"/>
      <w:numFmt w:val="decimal"/>
      <w:lvlText w:val="%2."/>
      <w:lvlJc w:val="left"/>
      <w:pPr>
        <w:tabs>
          <w:tab w:val="num" w:pos="1440"/>
        </w:tabs>
        <w:ind w:left="1440" w:hanging="360"/>
      </w:pPr>
    </w:lvl>
    <w:lvl w:ilvl="2" w:tplc="6E149826" w:tentative="1">
      <w:start w:val="1"/>
      <w:numFmt w:val="decimal"/>
      <w:lvlText w:val="%3."/>
      <w:lvlJc w:val="left"/>
      <w:pPr>
        <w:tabs>
          <w:tab w:val="num" w:pos="2160"/>
        </w:tabs>
        <w:ind w:left="2160" w:hanging="360"/>
      </w:pPr>
    </w:lvl>
    <w:lvl w:ilvl="3" w:tplc="59BC0832" w:tentative="1">
      <w:start w:val="1"/>
      <w:numFmt w:val="decimal"/>
      <w:lvlText w:val="%4."/>
      <w:lvlJc w:val="left"/>
      <w:pPr>
        <w:tabs>
          <w:tab w:val="num" w:pos="2880"/>
        </w:tabs>
        <w:ind w:left="2880" w:hanging="360"/>
      </w:pPr>
    </w:lvl>
    <w:lvl w:ilvl="4" w:tplc="A428373C" w:tentative="1">
      <w:start w:val="1"/>
      <w:numFmt w:val="decimal"/>
      <w:lvlText w:val="%5."/>
      <w:lvlJc w:val="left"/>
      <w:pPr>
        <w:tabs>
          <w:tab w:val="num" w:pos="3600"/>
        </w:tabs>
        <w:ind w:left="3600" w:hanging="360"/>
      </w:pPr>
    </w:lvl>
    <w:lvl w:ilvl="5" w:tplc="6804B72E" w:tentative="1">
      <w:start w:val="1"/>
      <w:numFmt w:val="decimal"/>
      <w:lvlText w:val="%6."/>
      <w:lvlJc w:val="left"/>
      <w:pPr>
        <w:tabs>
          <w:tab w:val="num" w:pos="4320"/>
        </w:tabs>
        <w:ind w:left="4320" w:hanging="360"/>
      </w:pPr>
    </w:lvl>
    <w:lvl w:ilvl="6" w:tplc="D13C7CBA" w:tentative="1">
      <w:start w:val="1"/>
      <w:numFmt w:val="decimal"/>
      <w:lvlText w:val="%7."/>
      <w:lvlJc w:val="left"/>
      <w:pPr>
        <w:tabs>
          <w:tab w:val="num" w:pos="5040"/>
        </w:tabs>
        <w:ind w:left="5040" w:hanging="360"/>
      </w:pPr>
    </w:lvl>
    <w:lvl w:ilvl="7" w:tplc="6E844378" w:tentative="1">
      <w:start w:val="1"/>
      <w:numFmt w:val="decimal"/>
      <w:lvlText w:val="%8."/>
      <w:lvlJc w:val="left"/>
      <w:pPr>
        <w:tabs>
          <w:tab w:val="num" w:pos="5760"/>
        </w:tabs>
        <w:ind w:left="5760" w:hanging="360"/>
      </w:pPr>
    </w:lvl>
    <w:lvl w:ilvl="8" w:tplc="DA1E49DE"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A27"/>
    <w:rsid w:val="000C615E"/>
    <w:rsid w:val="00153C5A"/>
    <w:rsid w:val="001E7EEB"/>
    <w:rsid w:val="001F55CA"/>
    <w:rsid w:val="002A1495"/>
    <w:rsid w:val="002D5C8A"/>
    <w:rsid w:val="0030142A"/>
    <w:rsid w:val="00387A27"/>
    <w:rsid w:val="0042229F"/>
    <w:rsid w:val="00452473"/>
    <w:rsid w:val="004876EC"/>
    <w:rsid w:val="004C553C"/>
    <w:rsid w:val="004E4EC4"/>
    <w:rsid w:val="0056168C"/>
    <w:rsid w:val="005E7D49"/>
    <w:rsid w:val="00627B1C"/>
    <w:rsid w:val="00672642"/>
    <w:rsid w:val="0075459C"/>
    <w:rsid w:val="00792E8E"/>
    <w:rsid w:val="007B47F9"/>
    <w:rsid w:val="00953853"/>
    <w:rsid w:val="00A56480"/>
    <w:rsid w:val="00A573D0"/>
    <w:rsid w:val="00A96442"/>
    <w:rsid w:val="00AC34B7"/>
    <w:rsid w:val="00AF0C30"/>
    <w:rsid w:val="00C616A0"/>
    <w:rsid w:val="00C84C91"/>
    <w:rsid w:val="00CD0020"/>
    <w:rsid w:val="00DD159A"/>
    <w:rsid w:val="00EA53CB"/>
    <w:rsid w:val="00F173EC"/>
    <w:rsid w:val="00F244B7"/>
    <w:rsid w:val="00F43D53"/>
    <w:rsid w:val="00F64CED"/>
    <w:rsid w:val="00F94107"/>
    <w:rsid w:val="00FD5C69"/>
    <w:rsid w:val="00FE02C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8A0BA"/>
  <w15:chartTrackingRefBased/>
  <w15:docId w15:val="{BC67E3DD-8DA3-40A5-9134-07A12D867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87A2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387A2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87A27"/>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387A27"/>
    <w:rPr>
      <w:rFonts w:asciiTheme="majorHAnsi" w:eastAsiaTheme="majorEastAsia" w:hAnsiTheme="majorHAnsi" w:cstheme="majorBidi"/>
      <w:color w:val="2F5496" w:themeColor="accent1" w:themeShade="BF"/>
      <w:sz w:val="32"/>
      <w:szCs w:val="32"/>
    </w:rPr>
  </w:style>
  <w:style w:type="paragraph" w:styleId="Voetnoottekst">
    <w:name w:val="footnote text"/>
    <w:basedOn w:val="Standaard"/>
    <w:link w:val="VoetnoottekstChar"/>
    <w:uiPriority w:val="99"/>
    <w:semiHidden/>
    <w:unhideWhenUsed/>
    <w:rsid w:val="00F244B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244B7"/>
    <w:rPr>
      <w:sz w:val="20"/>
      <w:szCs w:val="20"/>
    </w:rPr>
  </w:style>
  <w:style w:type="character" w:styleId="Voetnootmarkering">
    <w:name w:val="footnote reference"/>
    <w:basedOn w:val="Standaardalinea-lettertype"/>
    <w:uiPriority w:val="99"/>
    <w:semiHidden/>
    <w:unhideWhenUsed/>
    <w:rsid w:val="00F244B7"/>
    <w:rPr>
      <w:vertAlign w:val="superscript"/>
    </w:rPr>
  </w:style>
  <w:style w:type="character" w:customStyle="1" w:styleId="tlid-translation">
    <w:name w:val="tlid-translation"/>
    <w:basedOn w:val="Standaardalinea-lettertype"/>
    <w:rsid w:val="00F244B7"/>
  </w:style>
  <w:style w:type="paragraph" w:styleId="Normaalweb">
    <w:name w:val="Normal (Web)"/>
    <w:basedOn w:val="Standaard"/>
    <w:uiPriority w:val="99"/>
    <w:semiHidden/>
    <w:unhideWhenUsed/>
    <w:rsid w:val="00F244B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24408">
      <w:bodyDiv w:val="1"/>
      <w:marLeft w:val="0"/>
      <w:marRight w:val="0"/>
      <w:marTop w:val="0"/>
      <w:marBottom w:val="0"/>
      <w:divBdr>
        <w:top w:val="none" w:sz="0" w:space="0" w:color="auto"/>
        <w:left w:val="none" w:sz="0" w:space="0" w:color="auto"/>
        <w:bottom w:val="none" w:sz="0" w:space="0" w:color="auto"/>
        <w:right w:val="none" w:sz="0" w:space="0" w:color="auto"/>
      </w:divBdr>
      <w:divsChild>
        <w:div w:id="347561737">
          <w:marLeft w:val="0"/>
          <w:marRight w:val="0"/>
          <w:marTop w:val="0"/>
          <w:marBottom w:val="0"/>
          <w:divBdr>
            <w:top w:val="none" w:sz="0" w:space="0" w:color="auto"/>
            <w:left w:val="none" w:sz="0" w:space="0" w:color="auto"/>
            <w:bottom w:val="none" w:sz="0" w:space="0" w:color="auto"/>
            <w:right w:val="none" w:sz="0" w:space="0" w:color="auto"/>
          </w:divBdr>
          <w:divsChild>
            <w:div w:id="53354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431175">
      <w:bodyDiv w:val="1"/>
      <w:marLeft w:val="0"/>
      <w:marRight w:val="0"/>
      <w:marTop w:val="0"/>
      <w:marBottom w:val="0"/>
      <w:divBdr>
        <w:top w:val="none" w:sz="0" w:space="0" w:color="auto"/>
        <w:left w:val="none" w:sz="0" w:space="0" w:color="auto"/>
        <w:bottom w:val="none" w:sz="0" w:space="0" w:color="auto"/>
        <w:right w:val="none" w:sz="0" w:space="0" w:color="auto"/>
      </w:divBdr>
    </w:div>
    <w:div w:id="1353847224">
      <w:bodyDiv w:val="1"/>
      <w:marLeft w:val="0"/>
      <w:marRight w:val="0"/>
      <w:marTop w:val="0"/>
      <w:marBottom w:val="0"/>
      <w:divBdr>
        <w:top w:val="none" w:sz="0" w:space="0" w:color="auto"/>
        <w:left w:val="none" w:sz="0" w:space="0" w:color="auto"/>
        <w:bottom w:val="none" w:sz="0" w:space="0" w:color="auto"/>
        <w:right w:val="none" w:sz="0" w:space="0" w:color="auto"/>
      </w:divBdr>
      <w:divsChild>
        <w:div w:id="490947611">
          <w:marLeft w:val="0"/>
          <w:marRight w:val="0"/>
          <w:marTop w:val="0"/>
          <w:marBottom w:val="0"/>
          <w:divBdr>
            <w:top w:val="none" w:sz="0" w:space="0" w:color="auto"/>
            <w:left w:val="none" w:sz="0" w:space="0" w:color="auto"/>
            <w:bottom w:val="none" w:sz="0" w:space="0" w:color="auto"/>
            <w:right w:val="none" w:sz="0" w:space="0" w:color="auto"/>
          </w:divBdr>
          <w:divsChild>
            <w:div w:id="2228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20020">
      <w:bodyDiv w:val="1"/>
      <w:marLeft w:val="0"/>
      <w:marRight w:val="0"/>
      <w:marTop w:val="0"/>
      <w:marBottom w:val="0"/>
      <w:divBdr>
        <w:top w:val="none" w:sz="0" w:space="0" w:color="auto"/>
        <w:left w:val="none" w:sz="0" w:space="0" w:color="auto"/>
        <w:bottom w:val="none" w:sz="0" w:space="0" w:color="auto"/>
        <w:right w:val="none" w:sz="0" w:space="0" w:color="auto"/>
      </w:divBdr>
      <w:divsChild>
        <w:div w:id="1593319870">
          <w:marLeft w:val="576"/>
          <w:marRight w:val="0"/>
          <w:marTop w:val="16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3B59050D-FC83-4B26-8A2E-61251A894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1088</TotalTime>
  <Pages>6</Pages>
  <Words>697</Words>
  <Characters>3837</Characters>
  <Application>Microsoft Office Word</Application>
  <DocSecurity>0</DocSecurity>
  <Lines>31</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RemyZo</dc:creator>
  <cp:keywords/>
  <dc:description/>
  <cp:lastModifiedBy>RemyZo</cp:lastModifiedBy>
  <cp:revision>5</cp:revision>
  <dcterms:created xsi:type="dcterms:W3CDTF">2019-05-09T11:32:00Z</dcterms:created>
  <dcterms:modified xsi:type="dcterms:W3CDTF">2019-05-11T19:10:00Z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id="M0mYSChT"/&gt;&lt;style id="http://www.zotero.org/styles/chicago-fullnote-bibliography" locale="nl-NL" hasBibliography="1" bibliographyStyleHasBeenSet="0"/&gt;&lt;prefs&gt;&lt;pref name="fieldType" value="Field"/&gt;</vt:lpwstr>
  </property>
  <property fmtid="{D5CDD505-2E9C-101B-9397-08002B2CF9AE}" pid="3" name="ZOTERO_PREF_2">
    <vt:lpwstr>&lt;pref name="automaticJournalAbbreviations" value="true"/&gt;&lt;pref name="noteType" value="1"/&gt;&lt;/prefs&gt;&lt;/data&gt;</vt:lpwstr>
  </property>
</Properties>
</file>