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89F9" w14:textId="77777777" w:rsidR="008E5501" w:rsidRPr="00753DA8" w:rsidRDefault="008E5501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BA Linguistics University of Amsterdam</w:t>
      </w:r>
    </w:p>
    <w:p w14:paraId="50B2BB85" w14:textId="6725D89B" w:rsidR="008E5501" w:rsidRPr="00753DA8" w:rsidRDefault="008E5501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Syntax – Exercise </w:t>
      </w:r>
      <w:r w:rsidR="00151CE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6</w:t>
      </w:r>
    </w:p>
    <w:p w14:paraId="45861805" w14:textId="77777777" w:rsidR="008A0223" w:rsidRPr="00753DA8" w:rsidRDefault="008A0223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73D0CD24" w14:textId="7E8D4959" w:rsidR="008E5501" w:rsidRDefault="008E5501" w:rsidP="008A6C31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5E840123" w14:textId="4D265499" w:rsidR="00EB275B" w:rsidRDefault="006A34E7" w:rsidP="00694BB0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1. </w:t>
      </w:r>
      <w:r w:rsid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The following examples of raising in English </w:t>
      </w:r>
      <w:r w:rsidR="007E3C36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(Van Valin 1990) </w:t>
      </w:r>
      <w:r w:rsid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show that there are some restrictions on arguments that can be raised. Are these restrictions semantic or syntactic? In order to </w:t>
      </w:r>
      <w:r w:rsidR="00E7718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solve</w:t>
      </w:r>
      <w:r w:rsid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this</w:t>
      </w:r>
      <w:r w:rsidR="00E7718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issue</w:t>
      </w:r>
      <w:r w:rsid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, determine in each case what the semantic function (A</w:t>
      </w:r>
      <w:r w:rsidR="00B02A4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gent</w:t>
      </w:r>
      <w:r w:rsidR="00E7718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, </w:t>
      </w:r>
      <w:r w:rsidR="00B02A4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Patient</w:t>
      </w:r>
      <w:r w:rsid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) of </w:t>
      </w:r>
      <w:r w:rsidR="00694BB0" w:rsidRPr="007E3C36">
        <w:rPr>
          <w:rFonts w:asciiTheme="minorHAnsi" w:eastAsia="PMingLiU" w:hAnsiTheme="minorHAnsi" w:cstheme="minorHAnsi"/>
          <w:bCs/>
          <w:i/>
          <w:color w:val="000000"/>
          <w:sz w:val="24"/>
          <w:szCs w:val="24"/>
          <w:lang w:val="en-US" w:eastAsia="zh-TW"/>
        </w:rPr>
        <w:t>Jean</w:t>
      </w:r>
      <w:r w:rsid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in the subordinate clause is, and </w:t>
      </w:r>
      <w:r w:rsidR="007E3C36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what its </w:t>
      </w:r>
      <w:r w:rsid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syntactic function</w:t>
      </w:r>
      <w:r w:rsidR="007E3C36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(Subject, Object) is. </w:t>
      </w:r>
      <w:r w:rsidR="00E7718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In the latter case you may limit yourself to simply determining whether it is a Subject or not. </w:t>
      </w:r>
      <w:r w:rsidR="007E3C36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Then formulate the restriction.</w:t>
      </w:r>
    </w:p>
    <w:p w14:paraId="3002C2A1" w14:textId="74F172AD" w:rsidR="00694BB0" w:rsidRDefault="00694BB0" w:rsidP="00694BB0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6F083A1F" w14:textId="560A6C62" w:rsidR="009F1587" w:rsidRDefault="009F1587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(1)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Jean</w:t>
      </w:r>
      <w:r w:rsidRPr="009F1587"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to be sick.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</w:p>
    <w:p w14:paraId="68ECBEFF" w14:textId="7FCE0160" w:rsidR="00E81B36" w:rsidRPr="00E81B36" w:rsidRDefault="00E81B36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</w:pPr>
      <w:r w:rsidRPr="00E81B36"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  <w:t>P, S</w:t>
      </w:r>
    </w:p>
    <w:p w14:paraId="29AAB1B2" w14:textId="6F27FB55" w:rsidR="009F1587" w:rsidRDefault="009F1587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(2)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Jean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to be walking.</w:t>
      </w:r>
    </w:p>
    <w:p w14:paraId="6BE1D18E" w14:textId="11E829C3" w:rsidR="00E81B36" w:rsidRPr="00E81B36" w:rsidRDefault="00E81B36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</w:pPr>
      <w:r w:rsidRPr="00E81B36"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  <w:t>A, S</w:t>
      </w:r>
    </w:p>
    <w:p w14:paraId="08C965FD" w14:textId="64D1DD03" w:rsidR="00694BB0" w:rsidRDefault="00694BB0" w:rsidP="00E81B36">
      <w:pPr>
        <w:pStyle w:val="ColorfulList-Accent11"/>
        <w:tabs>
          <w:tab w:val="left" w:pos="720"/>
          <w:tab w:val="left" w:pos="52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9F158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3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Jean</w:t>
      </w:r>
      <w:r w:rsidR="009F1587"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</w:t>
      </w:r>
      <w:r w:rsidR="009F158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Ø</w:t>
      </w:r>
      <w:r w:rsidR="009F1587"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="009F1587"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to </w:t>
      </w:r>
      <w:r w:rsidR="009F1587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have arrested a thief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.</w:t>
      </w:r>
      <w:r w:rsidR="00E81B36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</w:p>
    <w:p w14:paraId="6218A1FE" w14:textId="362D3536" w:rsidR="00E81B36" w:rsidRPr="00E81B36" w:rsidRDefault="00E81B36" w:rsidP="00E81B36">
      <w:pPr>
        <w:pStyle w:val="ColorfulList-Accent11"/>
        <w:tabs>
          <w:tab w:val="left" w:pos="720"/>
          <w:tab w:val="left" w:pos="5220"/>
        </w:tabs>
        <w:spacing w:after="0" w:line="240" w:lineRule="auto"/>
        <w:ind w:left="0"/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</w:pPr>
      <w:r w:rsidRPr="00E81B36"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  <w:t>A, S</w:t>
      </w:r>
    </w:p>
    <w:p w14:paraId="5AC441BF" w14:textId="1B42BB80" w:rsidR="009F1587" w:rsidRDefault="009F1587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(4)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*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Jean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the police to have arrested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.</w:t>
      </w:r>
    </w:p>
    <w:p w14:paraId="6A1FE774" w14:textId="621EE37F" w:rsidR="00E81B36" w:rsidRPr="00E81B36" w:rsidRDefault="00E81B36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  <w:t>O</w:t>
      </w:r>
    </w:p>
    <w:p w14:paraId="705A3CAB" w14:textId="007EFED5" w:rsidR="009F1587" w:rsidRPr="00E81B36" w:rsidRDefault="00E81B36" w:rsidP="00694BB0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i/>
          <w:i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i/>
          <w:iCs/>
          <w:color w:val="000000"/>
          <w:sz w:val="24"/>
          <w:szCs w:val="24"/>
          <w:lang w:val="en-US" w:eastAsia="zh-TW"/>
        </w:rPr>
        <w:t>This restriction seems to be syntactic: arguments with the syntactic function object can’t be raised.</w:t>
      </w:r>
    </w:p>
    <w:p w14:paraId="038F73A0" w14:textId="77777777" w:rsidR="00E81B36" w:rsidRDefault="00E81B36" w:rsidP="00694BB0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26C706F2" w14:textId="2AB41CEF" w:rsidR="00E77185" w:rsidRDefault="007E3C36" w:rsidP="00E77185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2.</w:t>
      </w:r>
      <w:r w:rsidR="00E7718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Now consider a putative language where the grammaticality of the sentences would be as in 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5)-(8</w:t>
      </w:r>
      <w:r w:rsidR="00E77185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). Again the question is whether the restrictions are semantic or syntactic. Formulate the restriction.</w:t>
      </w:r>
    </w:p>
    <w:p w14:paraId="3791904C" w14:textId="77777777" w:rsidR="009F1587" w:rsidRDefault="009F1587" w:rsidP="00694BB0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66597EFC" w14:textId="6ABDC19C" w:rsidR="009F1587" w:rsidRPr="00EB39F2" w:rsidRDefault="009F1587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5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Jean</w:t>
      </w:r>
      <w:r w:rsidRPr="009F1587"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to be sick.</w:t>
      </w:r>
    </w:p>
    <w:p w14:paraId="222C648E" w14:textId="3246C779" w:rsidR="00E81B36" w:rsidRPr="00EB39F2" w:rsidRDefault="009F1587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6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Jean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to be walking.</w:t>
      </w:r>
    </w:p>
    <w:p w14:paraId="719EACD4" w14:textId="08E16D1A" w:rsidR="00E81B36" w:rsidRPr="00EB39F2" w:rsidRDefault="009F1587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7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*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Jean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to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have arrested a thief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.</w:t>
      </w:r>
    </w:p>
    <w:p w14:paraId="7D3242BB" w14:textId="476D1FB1" w:rsidR="00E81B36" w:rsidRPr="00EB39F2" w:rsidRDefault="009F1587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8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Jean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the police to have arrested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="00495ACC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.</w:t>
      </w:r>
    </w:p>
    <w:p w14:paraId="1768A1E7" w14:textId="3FF382CE" w:rsidR="00EB39F2" w:rsidRPr="00EB39F2" w:rsidRDefault="00EB39F2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i/>
          <w:i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i/>
          <w:iCs/>
          <w:color w:val="000000"/>
          <w:sz w:val="24"/>
          <w:szCs w:val="24"/>
          <w:lang w:val="en-US" w:eastAsia="zh-TW"/>
        </w:rPr>
        <w:t xml:space="preserve">Here, the restriction seems to be motivated by the structure of the sentence, intransitive vs. transitive. </w:t>
      </w:r>
    </w:p>
    <w:p w14:paraId="31DFD48F" w14:textId="77777777" w:rsidR="009F1587" w:rsidRDefault="009F1587" w:rsidP="009F1587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03F54508" w14:textId="6AE81B1A" w:rsidR="00E77185" w:rsidRDefault="00E77185" w:rsidP="00E77185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3. Yet another putative language has the distribution as in 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9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-(12)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. Again the question is whether the restrictions are semantic or syntactic. Formulate the restriction.</w:t>
      </w:r>
    </w:p>
    <w:p w14:paraId="18DD56A7" w14:textId="7E51FCB6" w:rsidR="00E77185" w:rsidRDefault="00E77185" w:rsidP="00694BB0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2875BE02" w14:textId="71BD5171" w:rsidR="00E81B36" w:rsidRPr="00EB39F2" w:rsidRDefault="00E77185" w:rsidP="00E77185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9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*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Jean</w:t>
      </w:r>
      <w:r w:rsidRPr="009F1587"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to be sick.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</w:p>
    <w:p w14:paraId="75345A2E" w14:textId="11A5F72F" w:rsidR="00E81B36" w:rsidRPr="00EB39F2" w:rsidRDefault="00E77185" w:rsidP="00E77185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10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Jean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to be walking</w:t>
      </w:r>
      <w:r w:rsidR="00EB39F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.</w:t>
      </w:r>
    </w:p>
    <w:p w14:paraId="09EE449E" w14:textId="27086E3D" w:rsidR="00E81B36" w:rsidRPr="00EB39F2" w:rsidRDefault="00E77185" w:rsidP="00E77185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11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Jean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to 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have arrested a thief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.</w:t>
      </w:r>
      <w:r w:rsidR="00E81B36" w:rsidRPr="00E81B36"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  <w:tab/>
      </w:r>
    </w:p>
    <w:p w14:paraId="534A1CC1" w14:textId="50BE2696" w:rsidR="00E77185" w:rsidRDefault="00E77185" w:rsidP="00E77185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(</w:t>
      </w:r>
      <w:r w:rsidR="000E2FD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12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)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ab/>
        <w:t>*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Jean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 w:rsidRPr="00694BB0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seems the police to have arrested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Ø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vertAlign w:val="subscript"/>
          <w:lang w:val="en-US" w:eastAsia="zh-TW"/>
        </w:rPr>
        <w:t>i</w:t>
      </w:r>
      <w:r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.</w:t>
      </w:r>
    </w:p>
    <w:p w14:paraId="29DB234F" w14:textId="56E646DE" w:rsidR="00E81B36" w:rsidRPr="00E81B36" w:rsidRDefault="00E81B36" w:rsidP="00E77185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</w:pPr>
      <w:r w:rsidRPr="00E81B36">
        <w:rPr>
          <w:rFonts w:asciiTheme="minorHAnsi" w:eastAsia="PMingLiU" w:hAnsiTheme="minorHAnsi" w:cstheme="minorHAnsi"/>
          <w:b/>
          <w:color w:val="000000"/>
          <w:sz w:val="24"/>
          <w:szCs w:val="24"/>
          <w:lang w:val="en-US" w:eastAsia="zh-TW"/>
        </w:rPr>
        <w:tab/>
      </w:r>
    </w:p>
    <w:p w14:paraId="2A58CD3A" w14:textId="68648EE5" w:rsidR="00E77185" w:rsidRPr="00EB39F2" w:rsidRDefault="00EB39F2" w:rsidP="00694BB0">
      <w:pPr>
        <w:pStyle w:val="ColorfulList-Accent11"/>
        <w:tabs>
          <w:tab w:val="left" w:pos="720"/>
        </w:tabs>
        <w:spacing w:after="0" w:line="240" w:lineRule="auto"/>
        <w:ind w:left="0"/>
        <w:rPr>
          <w:rFonts w:asciiTheme="minorHAnsi" w:eastAsia="PMingLiU" w:hAnsiTheme="minorHAnsi" w:cstheme="minorHAnsi"/>
          <w:bCs/>
          <w:i/>
          <w:iCs/>
          <w:color w:val="000000"/>
          <w:sz w:val="24"/>
          <w:szCs w:val="24"/>
          <w:lang w:val="en-US" w:eastAsia="zh-TW"/>
        </w:rPr>
      </w:pPr>
      <w:r>
        <w:rPr>
          <w:rFonts w:asciiTheme="minorHAnsi" w:eastAsia="PMingLiU" w:hAnsiTheme="minorHAnsi" w:cstheme="minorHAnsi"/>
          <w:bCs/>
          <w:i/>
          <w:iCs/>
          <w:color w:val="000000"/>
          <w:sz w:val="24"/>
          <w:szCs w:val="24"/>
          <w:lang w:val="en-US" w:eastAsia="zh-TW"/>
        </w:rPr>
        <w:t>In this case, the restriction seems to be semantic: arguments with patient role can’t be raised.</w:t>
      </w:r>
      <w:bookmarkStart w:id="0" w:name="_GoBack"/>
      <w:bookmarkEnd w:id="0"/>
    </w:p>
    <w:sectPr w:rsidR="00E77185" w:rsidRPr="00EB39F2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15A601" w14:textId="77777777" w:rsidR="00D11091" w:rsidRDefault="00D11091" w:rsidP="00A70D28">
      <w:pPr>
        <w:spacing w:after="0" w:line="240" w:lineRule="auto"/>
      </w:pPr>
      <w:r>
        <w:separator/>
      </w:r>
    </w:p>
  </w:endnote>
  <w:endnote w:type="continuationSeparator" w:id="0">
    <w:p w14:paraId="4A542DD6" w14:textId="77777777" w:rsidR="00D11091" w:rsidRDefault="00D11091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BAD39" w14:textId="77777777" w:rsidR="00297E74" w:rsidRDefault="00297E74">
    <w:pPr>
      <w:pStyle w:val="Voetteks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30612B6A" w14:textId="77777777" w:rsidR="00297E74" w:rsidRDefault="00297E7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12FBAB" w14:textId="77777777" w:rsidR="00D11091" w:rsidRDefault="00D11091" w:rsidP="00A70D28">
      <w:pPr>
        <w:spacing w:after="0" w:line="240" w:lineRule="auto"/>
      </w:pPr>
      <w:r>
        <w:separator/>
      </w:r>
    </w:p>
  </w:footnote>
  <w:footnote w:type="continuationSeparator" w:id="0">
    <w:p w14:paraId="5471ECE5" w14:textId="77777777" w:rsidR="00D11091" w:rsidRDefault="00D11091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95D6DAB0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8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1"/>
  </w:num>
  <w:num w:numId="2">
    <w:abstractNumId w:val="3"/>
  </w:num>
  <w:num w:numId="3">
    <w:abstractNumId w:val="18"/>
  </w:num>
  <w:num w:numId="4">
    <w:abstractNumId w:val="15"/>
  </w:num>
  <w:num w:numId="5">
    <w:abstractNumId w:val="33"/>
  </w:num>
  <w:num w:numId="6">
    <w:abstractNumId w:val="36"/>
  </w:num>
  <w:num w:numId="7">
    <w:abstractNumId w:val="30"/>
  </w:num>
  <w:num w:numId="8">
    <w:abstractNumId w:val="13"/>
  </w:num>
  <w:num w:numId="9">
    <w:abstractNumId w:val="14"/>
  </w:num>
  <w:num w:numId="10">
    <w:abstractNumId w:val="8"/>
  </w:num>
  <w:num w:numId="11">
    <w:abstractNumId w:val="4"/>
  </w:num>
  <w:num w:numId="12">
    <w:abstractNumId w:val="6"/>
  </w:num>
  <w:num w:numId="13">
    <w:abstractNumId w:val="27"/>
  </w:num>
  <w:num w:numId="14">
    <w:abstractNumId w:val="7"/>
  </w:num>
  <w:num w:numId="15">
    <w:abstractNumId w:val="35"/>
  </w:num>
  <w:num w:numId="16">
    <w:abstractNumId w:val="22"/>
  </w:num>
  <w:num w:numId="17">
    <w:abstractNumId w:val="26"/>
  </w:num>
  <w:num w:numId="18">
    <w:abstractNumId w:val="39"/>
  </w:num>
  <w:num w:numId="19">
    <w:abstractNumId w:val="46"/>
  </w:num>
  <w:num w:numId="20">
    <w:abstractNumId w:val="16"/>
  </w:num>
  <w:num w:numId="21">
    <w:abstractNumId w:val="12"/>
  </w:num>
  <w:num w:numId="22">
    <w:abstractNumId w:val="47"/>
  </w:num>
  <w:num w:numId="23">
    <w:abstractNumId w:val="37"/>
  </w:num>
  <w:num w:numId="24">
    <w:abstractNumId w:val="28"/>
  </w:num>
  <w:num w:numId="25">
    <w:abstractNumId w:val="11"/>
  </w:num>
  <w:num w:numId="26">
    <w:abstractNumId w:val="44"/>
  </w:num>
  <w:num w:numId="27">
    <w:abstractNumId w:val="43"/>
  </w:num>
  <w:num w:numId="28">
    <w:abstractNumId w:val="5"/>
  </w:num>
  <w:num w:numId="29">
    <w:abstractNumId w:val="49"/>
  </w:num>
  <w:num w:numId="30">
    <w:abstractNumId w:val="40"/>
  </w:num>
  <w:num w:numId="31">
    <w:abstractNumId w:val="42"/>
  </w:num>
  <w:num w:numId="32">
    <w:abstractNumId w:val="45"/>
  </w:num>
  <w:num w:numId="33">
    <w:abstractNumId w:val="48"/>
  </w:num>
  <w:num w:numId="34">
    <w:abstractNumId w:val="34"/>
  </w:num>
  <w:num w:numId="35">
    <w:abstractNumId w:val="9"/>
  </w:num>
  <w:num w:numId="36">
    <w:abstractNumId w:val="32"/>
  </w:num>
  <w:num w:numId="37">
    <w:abstractNumId w:val="38"/>
  </w:num>
  <w:num w:numId="38">
    <w:abstractNumId w:val="10"/>
  </w:num>
  <w:num w:numId="39">
    <w:abstractNumId w:val="29"/>
  </w:num>
  <w:num w:numId="40">
    <w:abstractNumId w:val="20"/>
  </w:num>
  <w:num w:numId="41">
    <w:abstractNumId w:val="19"/>
  </w:num>
  <w:num w:numId="42">
    <w:abstractNumId w:val="17"/>
  </w:num>
  <w:num w:numId="43">
    <w:abstractNumId w:val="2"/>
  </w:num>
  <w:num w:numId="44">
    <w:abstractNumId w:val="25"/>
  </w:num>
  <w:num w:numId="45">
    <w:abstractNumId w:val="24"/>
  </w:num>
  <w:num w:numId="46">
    <w:abstractNumId w:val="31"/>
  </w:num>
  <w:num w:numId="47">
    <w:abstractNumId w:val="21"/>
  </w:num>
  <w:num w:numId="48">
    <w:abstractNumId w:val="23"/>
  </w:num>
  <w:num w:numId="49">
    <w:abstractNumId w:val="0"/>
  </w:num>
  <w:num w:numId="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0E2FD2"/>
    <w:rsid w:val="00105213"/>
    <w:rsid w:val="00130EE2"/>
    <w:rsid w:val="00141712"/>
    <w:rsid w:val="00151CE5"/>
    <w:rsid w:val="0016007E"/>
    <w:rsid w:val="00197963"/>
    <w:rsid w:val="001B2258"/>
    <w:rsid w:val="001B37BC"/>
    <w:rsid w:val="001B396B"/>
    <w:rsid w:val="001E0912"/>
    <w:rsid w:val="001E1596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6415"/>
    <w:rsid w:val="002F6E73"/>
    <w:rsid w:val="003015DE"/>
    <w:rsid w:val="00353868"/>
    <w:rsid w:val="003555D3"/>
    <w:rsid w:val="0036185A"/>
    <w:rsid w:val="003676F6"/>
    <w:rsid w:val="003908CA"/>
    <w:rsid w:val="003B2A27"/>
    <w:rsid w:val="003B6AB1"/>
    <w:rsid w:val="003C175E"/>
    <w:rsid w:val="003C5912"/>
    <w:rsid w:val="003E0F7B"/>
    <w:rsid w:val="003F534E"/>
    <w:rsid w:val="00403874"/>
    <w:rsid w:val="00404968"/>
    <w:rsid w:val="00405D0C"/>
    <w:rsid w:val="00420676"/>
    <w:rsid w:val="00427DA0"/>
    <w:rsid w:val="00434528"/>
    <w:rsid w:val="00435CD2"/>
    <w:rsid w:val="00445AE3"/>
    <w:rsid w:val="0045089C"/>
    <w:rsid w:val="00453703"/>
    <w:rsid w:val="0046006E"/>
    <w:rsid w:val="00461A97"/>
    <w:rsid w:val="00465F4E"/>
    <w:rsid w:val="00473B7F"/>
    <w:rsid w:val="00475495"/>
    <w:rsid w:val="004762E2"/>
    <w:rsid w:val="004817AD"/>
    <w:rsid w:val="00482496"/>
    <w:rsid w:val="004869CF"/>
    <w:rsid w:val="00495ACC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94BB0"/>
    <w:rsid w:val="006A0F5F"/>
    <w:rsid w:val="006A34E7"/>
    <w:rsid w:val="006B4E35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53DA8"/>
    <w:rsid w:val="00762F57"/>
    <w:rsid w:val="00767C13"/>
    <w:rsid w:val="00770716"/>
    <w:rsid w:val="00772289"/>
    <w:rsid w:val="007A74E6"/>
    <w:rsid w:val="007B5C14"/>
    <w:rsid w:val="007B653F"/>
    <w:rsid w:val="007C3971"/>
    <w:rsid w:val="007E3C36"/>
    <w:rsid w:val="007E5E16"/>
    <w:rsid w:val="007F716F"/>
    <w:rsid w:val="0081643E"/>
    <w:rsid w:val="00821F57"/>
    <w:rsid w:val="00844AB6"/>
    <w:rsid w:val="008502C3"/>
    <w:rsid w:val="00887E26"/>
    <w:rsid w:val="0089295F"/>
    <w:rsid w:val="00892B7E"/>
    <w:rsid w:val="0089548B"/>
    <w:rsid w:val="008A0223"/>
    <w:rsid w:val="008A6C31"/>
    <w:rsid w:val="008B0538"/>
    <w:rsid w:val="008B65C7"/>
    <w:rsid w:val="008C4BED"/>
    <w:rsid w:val="008C5CD0"/>
    <w:rsid w:val="008D2813"/>
    <w:rsid w:val="008D3740"/>
    <w:rsid w:val="008D3F62"/>
    <w:rsid w:val="008D43E8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A14BA"/>
    <w:rsid w:val="009A36CF"/>
    <w:rsid w:val="009A5A19"/>
    <w:rsid w:val="009D5F56"/>
    <w:rsid w:val="009F1587"/>
    <w:rsid w:val="00A015B2"/>
    <w:rsid w:val="00A34E30"/>
    <w:rsid w:val="00A36A81"/>
    <w:rsid w:val="00A37633"/>
    <w:rsid w:val="00A42CBA"/>
    <w:rsid w:val="00A578E6"/>
    <w:rsid w:val="00A64022"/>
    <w:rsid w:val="00A70D28"/>
    <w:rsid w:val="00A717BE"/>
    <w:rsid w:val="00A83592"/>
    <w:rsid w:val="00AA1039"/>
    <w:rsid w:val="00AD790D"/>
    <w:rsid w:val="00AE26F3"/>
    <w:rsid w:val="00B02A40"/>
    <w:rsid w:val="00B06708"/>
    <w:rsid w:val="00B107D6"/>
    <w:rsid w:val="00B212E8"/>
    <w:rsid w:val="00B50B9F"/>
    <w:rsid w:val="00B52FD6"/>
    <w:rsid w:val="00B57A3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2083"/>
    <w:rsid w:val="00BD2E6B"/>
    <w:rsid w:val="00BF2B41"/>
    <w:rsid w:val="00BF4FB3"/>
    <w:rsid w:val="00C035C4"/>
    <w:rsid w:val="00C11439"/>
    <w:rsid w:val="00C14521"/>
    <w:rsid w:val="00C17667"/>
    <w:rsid w:val="00C225AA"/>
    <w:rsid w:val="00C35697"/>
    <w:rsid w:val="00C60FD6"/>
    <w:rsid w:val="00C86CEE"/>
    <w:rsid w:val="00C92E60"/>
    <w:rsid w:val="00CA0552"/>
    <w:rsid w:val="00CB7318"/>
    <w:rsid w:val="00CD1661"/>
    <w:rsid w:val="00D11091"/>
    <w:rsid w:val="00D1159E"/>
    <w:rsid w:val="00D329F7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10E96"/>
    <w:rsid w:val="00E20975"/>
    <w:rsid w:val="00E523C0"/>
    <w:rsid w:val="00E57AEF"/>
    <w:rsid w:val="00E57E4E"/>
    <w:rsid w:val="00E77185"/>
    <w:rsid w:val="00E81B36"/>
    <w:rsid w:val="00E95AAA"/>
    <w:rsid w:val="00EA55B5"/>
    <w:rsid w:val="00EB275B"/>
    <w:rsid w:val="00EB39F2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4AB3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6007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ard"/>
    <w:uiPriority w:val="34"/>
    <w:qFormat/>
    <w:rsid w:val="00BC616B"/>
    <w:pPr>
      <w:ind w:left="720"/>
      <w:contextualSpacing/>
    </w:pPr>
  </w:style>
  <w:style w:type="character" w:styleId="Verwijzingopmerking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TekstopmerkingChar">
    <w:name w:val="Tekst opmerking Char"/>
    <w:link w:val="Tekstopmerking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ntekstChar">
    <w:name w:val="Ballontekst Char"/>
    <w:link w:val="Ballonteks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-schrijfmachine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Koptekst">
    <w:name w:val="header"/>
    <w:basedOn w:val="Standaard"/>
    <w:link w:val="Kop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KoptekstChar">
    <w:name w:val="Koptekst Char"/>
    <w:link w:val="Kop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Voettekst">
    <w:name w:val="footer"/>
    <w:basedOn w:val="Standaard"/>
    <w:link w:val="Voet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link w:val="Voet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Standaard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alweb">
    <w:name w:val="Normal (Web)"/>
    <w:basedOn w:val="Standaard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  <w:style w:type="paragraph" w:styleId="Lijstopsomteken">
    <w:name w:val="List Bullet"/>
    <w:basedOn w:val="Standaard"/>
    <w:uiPriority w:val="99"/>
    <w:unhideWhenUsed/>
    <w:rsid w:val="008A6C31"/>
    <w:pPr>
      <w:numPr>
        <w:numId w:val="5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2040</TotalTime>
  <Pages>1</Pages>
  <Words>269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Wacanno, Robin R.</cp:lastModifiedBy>
  <cp:revision>7</cp:revision>
  <cp:lastPrinted>2015-05-21T16:10:00Z</cp:lastPrinted>
  <dcterms:created xsi:type="dcterms:W3CDTF">2018-12-11T20:30:00Z</dcterms:created>
  <dcterms:modified xsi:type="dcterms:W3CDTF">2020-01-15T21:39:00Z</dcterms:modified>
</cp:coreProperties>
</file>