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39D7" w:rsidRPr="000E38D0" w:rsidRDefault="000E38D0">
      <w:pPr>
        <w:rPr>
          <w:rFonts w:ascii="Cambria" w:eastAsia="Times New Roman" w:hAnsi="Cambria" w:cs="Times New Roman"/>
          <w:b/>
          <w:bCs/>
          <w:color w:val="000000"/>
          <w:szCs w:val="18"/>
        </w:rPr>
      </w:pPr>
      <w:r w:rsidRPr="000E38D0">
        <w:rPr>
          <w:rFonts w:ascii="Cambria" w:eastAsia="Times New Roman" w:hAnsi="Cambria" w:cs="Times New Roman"/>
          <w:b/>
          <w:bCs/>
          <w:color w:val="000000"/>
          <w:szCs w:val="18"/>
        </w:rPr>
        <w:t>BO</w:t>
      </w:r>
      <w:r>
        <w:rPr>
          <w:rFonts w:ascii="Cambria" w:eastAsia="Times New Roman" w:hAnsi="Cambria" w:cs="Times New Roman"/>
          <w:b/>
          <w:bCs/>
          <w:color w:val="000000"/>
          <w:szCs w:val="18"/>
        </w:rPr>
        <w:t xml:space="preserve"> 180523</w:t>
      </w:r>
      <w:bookmarkStart w:id="0" w:name="_GoBack"/>
      <w:bookmarkEnd w:id="0"/>
      <w:r w:rsidRPr="000E38D0">
        <w:rPr>
          <w:rFonts w:ascii="Cambria" w:eastAsia="Times New Roman" w:hAnsi="Cambria" w:cs="Times New Roman"/>
          <w:b/>
          <w:bCs/>
          <w:color w:val="000000"/>
          <w:szCs w:val="18"/>
        </w:rPr>
        <w:t xml:space="preserve"> Actielijst</w:t>
      </w:r>
    </w:p>
    <w:tbl>
      <w:tblPr>
        <w:tblW w:w="9465" w:type="dxa"/>
        <w:jc w:val="center"/>
        <w:tblLayout w:type="fixed"/>
        <w:tblCellMar>
          <w:left w:w="0" w:type="dxa"/>
          <w:right w:w="0" w:type="dxa"/>
        </w:tblCellMar>
        <w:tblLook w:val="04A0" w:firstRow="1" w:lastRow="0" w:firstColumn="1" w:lastColumn="0" w:noHBand="0" w:noVBand="1"/>
      </w:tblPr>
      <w:tblGrid>
        <w:gridCol w:w="1413"/>
        <w:gridCol w:w="4819"/>
        <w:gridCol w:w="1675"/>
        <w:gridCol w:w="1558"/>
      </w:tblGrid>
      <w:tr w:rsidR="000E38D0" w:rsidTr="00C62536">
        <w:trPr>
          <w:trHeight w:hRule="exact" w:val="221"/>
          <w:jc w:val="center"/>
        </w:trPr>
        <w:tc>
          <w:tcPr>
            <w:tcW w:w="1413"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Code </w:t>
            </w:r>
          </w:p>
        </w:tc>
        <w:tc>
          <w:tcPr>
            <w:tcW w:w="4819"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Taak </w:t>
            </w:r>
          </w:p>
        </w:tc>
        <w:tc>
          <w:tcPr>
            <w:tcW w:w="1675"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Cambria"/>
                <w:b/>
                <w:bCs/>
                <w:sz w:val="18"/>
                <w:szCs w:val="18"/>
              </w:rPr>
              <w:t xml:space="preserve">Verantwoordelijk </w:t>
            </w:r>
          </w:p>
        </w:tc>
        <w:tc>
          <w:tcPr>
            <w:tcW w:w="1558"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1"/>
              <w:jc w:val="center"/>
              <w:rPr>
                <w:rFonts w:ascii="Cambria" w:eastAsia="Times New Roman" w:hAnsi="Cambria" w:cs="Raavi"/>
                <w:sz w:val="18"/>
                <w:szCs w:val="18"/>
              </w:rPr>
            </w:pPr>
            <w:r>
              <w:rPr>
                <w:rFonts w:ascii="Cambria" w:eastAsia="Times New Roman" w:hAnsi="Cambria" w:cs="Cambria"/>
                <w:b/>
                <w:bCs/>
                <w:sz w:val="18"/>
                <w:szCs w:val="18"/>
              </w:rPr>
              <w:t>Gereed</w:t>
            </w:r>
            <w:r>
              <w:rPr>
                <w:rFonts w:ascii="Cambria" w:eastAsia="Times New Roman" w:hAnsi="Cambria" w:cs="Cambria"/>
                <w:b/>
                <w:bCs/>
                <w:spacing w:val="-1"/>
                <w:sz w:val="18"/>
                <w:szCs w:val="18"/>
              </w:rPr>
              <w:t xml:space="preserve"> </w:t>
            </w:r>
            <w:r>
              <w:rPr>
                <w:rFonts w:ascii="Cambria" w:eastAsia="Times New Roman" w:hAnsi="Cambria" w:cs="Cambria"/>
                <w:b/>
                <w:bCs/>
                <w:sz w:val="18"/>
                <w:szCs w:val="18"/>
              </w:rPr>
              <w:t>d.</w:t>
            </w:r>
            <w:r>
              <w:rPr>
                <w:rFonts w:ascii="Cambria" w:eastAsia="Times New Roman" w:hAnsi="Cambria" w:cs="Cambria"/>
                <w:b/>
                <w:bCs/>
                <w:spacing w:val="-1"/>
                <w:sz w:val="18"/>
                <w:szCs w:val="18"/>
              </w:rPr>
              <w:t>d</w:t>
            </w:r>
            <w:r>
              <w:rPr>
                <w:rFonts w:ascii="Cambria" w:eastAsia="Times New Roman" w:hAnsi="Cambria" w:cs="Cambria"/>
                <w:b/>
                <w:bCs/>
                <w:sz w:val="18"/>
                <w:szCs w:val="18"/>
              </w:rPr>
              <w:t>.</w:t>
            </w:r>
          </w:p>
        </w:tc>
      </w:tr>
      <w:tr w:rsidR="000E38D0" w:rsidTr="00C62536">
        <w:trPr>
          <w:trHeight w:hRule="exact" w:val="649"/>
          <w:jc w:val="center"/>
        </w:trPr>
        <w:tc>
          <w:tcPr>
            <w:tcW w:w="1413"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BO-171130-01</w:t>
            </w:r>
          </w:p>
        </w:tc>
        <w:tc>
          <w:tcPr>
            <w:tcW w:w="4819"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Het DT deelt de voortgangsrapportage en het plan van aanpak </w:t>
            </w:r>
            <w:proofErr w:type="spellStart"/>
            <w:r>
              <w:rPr>
                <w:rFonts w:ascii="Cambria" w:eastAsia="Times New Roman" w:hAnsi="Cambria" w:cs="Times New Roman"/>
                <w:bCs/>
                <w:color w:val="000000"/>
                <w:sz w:val="18"/>
                <w:szCs w:val="18"/>
              </w:rPr>
              <w:t>Blended</w:t>
            </w:r>
            <w:proofErr w:type="spellEnd"/>
            <w:r>
              <w:rPr>
                <w:rFonts w:ascii="Cambria" w:eastAsia="Times New Roman" w:hAnsi="Cambria" w:cs="Times New Roman"/>
                <w:bCs/>
                <w:color w:val="000000"/>
                <w:sz w:val="18"/>
                <w:szCs w:val="18"/>
              </w:rPr>
              <w:t xml:space="preserve"> Learning. </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rPr>
                <w:rFonts w:ascii="Cambria" w:eastAsia="Times New Roman" w:hAnsi="Cambria" w:cs="Raavi"/>
                <w:sz w:val="18"/>
                <w:szCs w:val="18"/>
              </w:rPr>
            </w:pPr>
          </w:p>
        </w:tc>
      </w:tr>
      <w:tr w:rsidR="000E38D0" w:rsidTr="00C62536">
        <w:trPr>
          <w:trHeight w:hRule="exact" w:val="851"/>
          <w:jc w:val="center"/>
        </w:trPr>
        <w:tc>
          <w:tcPr>
            <w:tcW w:w="1413"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BO-171130-02</w:t>
            </w:r>
          </w:p>
        </w:tc>
        <w:tc>
          <w:tcPr>
            <w:tcW w:w="4819"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Pro </w:t>
            </w:r>
            <w:proofErr w:type="spellStart"/>
            <w:r>
              <w:rPr>
                <w:rFonts w:ascii="Cambria" w:eastAsia="Times New Roman" w:hAnsi="Cambria" w:cs="Times New Roman"/>
                <w:bCs/>
                <w:color w:val="000000"/>
                <w:sz w:val="18"/>
                <w:szCs w:val="18"/>
              </w:rPr>
              <w:t>Memori</w:t>
            </w:r>
            <w:proofErr w:type="spellEnd"/>
            <w:r>
              <w:rPr>
                <w:rFonts w:ascii="Cambria" w:eastAsia="Times New Roman" w:hAnsi="Cambria" w:cs="Times New Roman"/>
                <w:bCs/>
                <w:color w:val="000000"/>
                <w:sz w:val="18"/>
                <w:szCs w:val="18"/>
              </w:rPr>
              <w:t>: Als er meer oplossingen voor erkenning en waardering onderwijs komen, wordt de FSR geïnformeerd (m.b.t. Visie Onderwijs en Onderzoek).</w:t>
            </w:r>
          </w:p>
        </w:tc>
        <w:tc>
          <w:tcPr>
            <w:tcW w:w="1675"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rPr>
                <w:rFonts w:ascii="Cambria" w:eastAsia="Times New Roman" w:hAnsi="Cambria" w:cs="Raavi"/>
                <w:sz w:val="18"/>
                <w:szCs w:val="18"/>
              </w:rPr>
            </w:pPr>
          </w:p>
        </w:tc>
      </w:tr>
      <w:tr w:rsidR="000E38D0" w:rsidTr="00C62536">
        <w:trPr>
          <w:trHeight w:hRule="exact" w:val="625"/>
          <w:jc w:val="center"/>
        </w:trPr>
        <w:tc>
          <w:tcPr>
            <w:tcW w:w="1413"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rPr>
                <w:rFonts w:ascii="Cambria" w:eastAsia="Times New Roman" w:hAnsi="Cambria" w:cs="Raavi"/>
                <w:sz w:val="18"/>
                <w:szCs w:val="18"/>
              </w:rPr>
            </w:pPr>
            <w:r>
              <w:rPr>
                <w:rFonts w:ascii="Cambria" w:eastAsia="Times New Roman" w:hAnsi="Cambria" w:cs="Raavi"/>
                <w:sz w:val="18"/>
                <w:szCs w:val="18"/>
              </w:rPr>
              <w:t>BO-180207-04</w:t>
            </w:r>
          </w:p>
        </w:tc>
        <w:tc>
          <w:tcPr>
            <w:tcW w:w="4819"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 gaat kijken of de oplossing voor koffiebekergebruik met wasbakken mogelijk is.</w:t>
            </w:r>
          </w:p>
          <w:p w:rsidR="000E38D0" w:rsidRDefault="000E38D0" w:rsidP="00C62536">
            <w:pPr>
              <w:keepNext/>
              <w:keepLines/>
              <w:suppressLineNumbers/>
              <w:spacing w:after="0"/>
              <w:outlineLvl w:val="1"/>
              <w:rPr>
                <w:rFonts w:ascii="Cambria" w:eastAsia="Calibri" w:hAnsi="Cambria" w:cs="Times New Roman"/>
              </w:rPr>
            </w:pPr>
          </w:p>
        </w:tc>
        <w:tc>
          <w:tcPr>
            <w:tcW w:w="1675"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102"/>
              <w:jc w:val="center"/>
              <w:rPr>
                <w:rFonts w:ascii="Cambria" w:eastAsia="Times New Roman" w:hAnsi="Cambria" w:cs="Raavi"/>
                <w:sz w:val="18"/>
                <w:szCs w:val="18"/>
                <w:lang w:val="en-US"/>
              </w:rPr>
            </w:pPr>
            <w:r>
              <w:rPr>
                <w:rFonts w:ascii="Cambria" w:eastAsia="Times New Roman" w:hAnsi="Cambria" w:cs="Raavi"/>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rPr>
                <w:rFonts w:ascii="Cambria" w:eastAsia="Times New Roman" w:hAnsi="Cambria" w:cs="Raavi"/>
                <w:sz w:val="18"/>
                <w:szCs w:val="18"/>
              </w:rPr>
            </w:pPr>
          </w:p>
        </w:tc>
      </w:tr>
      <w:tr w:rsidR="000E38D0" w:rsidTr="00C62536">
        <w:trPr>
          <w:trHeight w:hRule="exact" w:val="1022"/>
          <w:jc w:val="center"/>
        </w:trPr>
        <w:tc>
          <w:tcPr>
            <w:tcW w:w="1413"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BO-180405-02</w:t>
            </w:r>
          </w:p>
        </w:tc>
        <w:tc>
          <w:tcPr>
            <w:tcW w:w="4819"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Het DT evalueert samen met de FSR eind 2018 hoe het gaat met de laptops en het laptoponderhoud op de FNWI, ook met het oog op de wijzigingen die dit jaar ondernomen worden.</w:t>
            </w:r>
          </w:p>
        </w:tc>
        <w:tc>
          <w:tcPr>
            <w:tcW w:w="1675"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lang w:val="en-US"/>
              </w:rPr>
            </w:pPr>
            <w:r>
              <w:rPr>
                <w:rFonts w:ascii="Cambria" w:eastAsia="Times New Roman" w:hAnsi="Cambria" w:cs="Times New Roman"/>
                <w:bCs/>
                <w:color w:val="000000"/>
                <w:sz w:val="18"/>
                <w:szCs w:val="18"/>
              </w:rPr>
              <w:t>DT &amp; FSR</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hideMark/>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BO-180405-07</w:t>
            </w:r>
          </w:p>
        </w:tc>
        <w:tc>
          <w:tcPr>
            <w:tcW w:w="4819"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 xml:space="preserve">De FSR FNWI stuurt het DT ideeën voor verbeteringen van de onderwijskwaliteit binnen het kader van de </w:t>
            </w:r>
            <w:proofErr w:type="spellStart"/>
            <w:r>
              <w:rPr>
                <w:rFonts w:ascii="Cambria" w:eastAsia="Times New Roman" w:hAnsi="Cambria" w:cs="Times New Roman"/>
                <w:bCs/>
                <w:color w:val="000000"/>
                <w:sz w:val="18"/>
                <w:szCs w:val="18"/>
              </w:rPr>
              <w:t>voorinvesteringsgelden</w:t>
            </w:r>
            <w:proofErr w:type="spellEnd"/>
            <w:r>
              <w:rPr>
                <w:rFonts w:ascii="Cambria" w:eastAsia="Times New Roman" w:hAnsi="Cambria" w:cs="Times New Roman"/>
                <w:bCs/>
                <w:color w:val="000000"/>
                <w:sz w:val="18"/>
                <w:szCs w:val="18"/>
              </w:rPr>
              <w:t>.</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hideMark/>
          </w:tcPr>
          <w:p w:rsidR="000E38D0" w:rsidRPr="005E2583"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BO-180523-01</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geeft schriftelijke reactie op het verslagje van de input van studenten over taalvaardigheid docenten.</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2</w:t>
            </w:r>
          </w:p>
        </w:tc>
        <w:tc>
          <w:tcPr>
            <w:tcW w:w="4819"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vraagt  de OC informatica om de verkiezingen te evalueren in juni.</w:t>
            </w: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3</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organiseert een bijeenkomst over het verkiezingsreglement met de </w:t>
            </w:r>
            <w:proofErr w:type="spellStart"/>
            <w:r w:rsidRPr="005E2583">
              <w:rPr>
                <w:rFonts w:ascii="Cambria" w:eastAsia="Times New Roman" w:hAnsi="Cambria" w:cs="Times New Roman"/>
                <w:bCs/>
                <w:color w:val="000000"/>
                <w:sz w:val="18"/>
                <w:szCs w:val="18"/>
              </w:rPr>
              <w:t>OC’s</w:t>
            </w:r>
            <w:proofErr w:type="spellEnd"/>
            <w:r w:rsidRPr="005E2583">
              <w:rPr>
                <w:rFonts w:ascii="Cambria" w:eastAsia="Times New Roman" w:hAnsi="Cambria" w:cs="Times New Roman"/>
                <w:bCs/>
                <w:color w:val="000000"/>
                <w:sz w:val="18"/>
                <w:szCs w:val="18"/>
              </w:rPr>
              <w:t xml:space="preserve"> en OR op 1 november. </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4</w:t>
            </w:r>
          </w:p>
        </w:tc>
        <w:tc>
          <w:tcPr>
            <w:tcW w:w="4819"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stuurt een schriftelijke reactie op het stuk van de FSR over nakijkmodellen.</w:t>
            </w: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5</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zet argumenten selectiecriteria MSc Brain &amp; </w:t>
            </w:r>
            <w:proofErr w:type="spellStart"/>
            <w:r w:rsidRPr="005E2583">
              <w:rPr>
                <w:rFonts w:ascii="Cambria" w:eastAsia="Times New Roman" w:hAnsi="Cambria" w:cs="Times New Roman"/>
                <w:bCs/>
                <w:color w:val="000000"/>
                <w:sz w:val="18"/>
                <w:szCs w:val="18"/>
              </w:rPr>
              <w:t>Cognitive</w:t>
            </w:r>
            <w:proofErr w:type="spellEnd"/>
            <w:r w:rsidRPr="005E2583">
              <w:rPr>
                <w:rFonts w:ascii="Cambria" w:eastAsia="Times New Roman" w:hAnsi="Cambria" w:cs="Times New Roman"/>
                <w:bCs/>
                <w:color w:val="000000"/>
                <w:sz w:val="18"/>
                <w:szCs w:val="18"/>
              </w:rPr>
              <w:t xml:space="preserve"> Sciences op een rijtje </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6</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geeft beredenering geschrapte vakken MSc AI</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7</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geeft beredenering 7.0 GPA MSc </w:t>
            </w:r>
            <w:proofErr w:type="spellStart"/>
            <w:r w:rsidRPr="005E2583">
              <w:rPr>
                <w:rFonts w:ascii="Cambria" w:eastAsia="Times New Roman" w:hAnsi="Cambria" w:cs="Times New Roman"/>
                <w:bCs/>
                <w:color w:val="000000"/>
                <w:sz w:val="18"/>
                <w:szCs w:val="18"/>
              </w:rPr>
              <w:t>Forensic</w:t>
            </w:r>
            <w:proofErr w:type="spellEnd"/>
            <w:r w:rsidRPr="005E2583">
              <w:rPr>
                <w:rFonts w:ascii="Cambria" w:eastAsia="Times New Roman" w:hAnsi="Cambria" w:cs="Times New Roman"/>
                <w:bCs/>
                <w:color w:val="000000"/>
                <w:sz w:val="18"/>
                <w:szCs w:val="18"/>
              </w:rPr>
              <w:t xml:space="preserve"> </w:t>
            </w:r>
            <w:proofErr w:type="spellStart"/>
            <w:r w:rsidRPr="005E2583">
              <w:rPr>
                <w:rFonts w:ascii="Cambria" w:eastAsia="Times New Roman" w:hAnsi="Cambria" w:cs="Times New Roman"/>
                <w:bCs/>
                <w:color w:val="000000"/>
                <w:sz w:val="18"/>
                <w:szCs w:val="18"/>
              </w:rPr>
              <w:t>Science</w:t>
            </w:r>
            <w:proofErr w:type="spellEnd"/>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8</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De FSR bespreekt de OER-A</w:t>
            </w:r>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BO-180523-0</w:t>
            </w:r>
            <w:r>
              <w:rPr>
                <w:rFonts w:ascii="Cambria" w:eastAsia="Times New Roman" w:hAnsi="Cambria" w:cs="Times New Roman"/>
                <w:bCs/>
                <w:color w:val="000000"/>
                <w:sz w:val="18"/>
                <w:szCs w:val="18"/>
              </w:rPr>
              <w:t>9</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DT stuurt een 'adviesaanvraag' over </w:t>
            </w:r>
            <w:proofErr w:type="spellStart"/>
            <w:r w:rsidRPr="005E2583">
              <w:rPr>
                <w:rFonts w:ascii="Cambria" w:eastAsia="Times New Roman" w:hAnsi="Cambria" w:cs="Times New Roman"/>
                <w:bCs/>
                <w:color w:val="000000"/>
                <w:sz w:val="18"/>
                <w:szCs w:val="18"/>
              </w:rPr>
              <w:t>honours</w:t>
            </w:r>
            <w:proofErr w:type="spellEnd"/>
          </w:p>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10</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krijgt het overzicht van specificaties voor standaardmodellaptops dat Gerrit Oomens heeft gemaakt.</w:t>
            </w:r>
          </w:p>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11</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 xml:space="preserve">Na de facultaire introductie wordt geïnventariseerd hoe het gereedmaken van de laptops (installeren van de software) ging. </w:t>
            </w:r>
          </w:p>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&amp; 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12</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&amp; DT bespreken elk half jaar de beleidsagenda op het BO, met de zaken die vooruit worden geschoven.</w:t>
            </w: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&amp; 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13</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&amp; DT verzinnen conceptlijst met onderwerpen voor eventuele green papers</w:t>
            </w:r>
          </w:p>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 &amp; 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lastRenderedPageBreak/>
              <w:t>BO-180523-</w:t>
            </w:r>
            <w:r>
              <w:rPr>
                <w:rFonts w:ascii="Cambria" w:eastAsia="Times New Roman" w:hAnsi="Cambria" w:cs="Times New Roman"/>
                <w:bCs/>
                <w:color w:val="000000"/>
                <w:sz w:val="18"/>
                <w:szCs w:val="18"/>
              </w:rPr>
              <w:t>14</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FSR overlegt met Pauline Eenhoorn over twee keer per jaar facultaire mail</w:t>
            </w:r>
          </w:p>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FSR</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r w:rsidR="000E38D0" w:rsidTr="00C62536">
        <w:trPr>
          <w:trHeight w:hRule="exact" w:val="724"/>
          <w:jc w:val="center"/>
        </w:trPr>
        <w:tc>
          <w:tcPr>
            <w:tcW w:w="1413" w:type="dxa"/>
            <w:tcBorders>
              <w:top w:val="single" w:sz="4" w:space="0" w:color="000000"/>
              <w:left w:val="single" w:sz="4" w:space="0" w:color="000000"/>
              <w:bottom w:val="single" w:sz="4" w:space="0" w:color="000000"/>
              <w:right w:val="single" w:sz="4" w:space="0" w:color="000000"/>
            </w:tcBorders>
          </w:tcPr>
          <w:p w:rsidR="000E38D0" w:rsidRPr="00EC6B45"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EC6B45">
              <w:rPr>
                <w:rFonts w:ascii="Cambria" w:eastAsia="Times New Roman" w:hAnsi="Cambria" w:cs="Times New Roman"/>
                <w:bCs/>
                <w:color w:val="000000"/>
                <w:sz w:val="18"/>
                <w:szCs w:val="18"/>
              </w:rPr>
              <w:t>BO-180523-</w:t>
            </w:r>
            <w:r>
              <w:rPr>
                <w:rFonts w:ascii="Cambria" w:eastAsia="Times New Roman" w:hAnsi="Cambria" w:cs="Times New Roman"/>
                <w:bCs/>
                <w:color w:val="000000"/>
                <w:sz w:val="18"/>
                <w:szCs w:val="18"/>
              </w:rPr>
              <w:t>15</w:t>
            </w:r>
          </w:p>
        </w:tc>
        <w:tc>
          <w:tcPr>
            <w:tcW w:w="4819" w:type="dxa"/>
            <w:tcBorders>
              <w:top w:val="single" w:sz="4" w:space="0" w:color="000000"/>
              <w:left w:val="single" w:sz="4" w:space="0" w:color="000000"/>
              <w:bottom w:val="single" w:sz="4" w:space="0" w:color="000000"/>
              <w:right w:val="single" w:sz="4" w:space="0" w:color="000000"/>
            </w:tcBorders>
          </w:tcPr>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r w:rsidRPr="005E2583">
              <w:rPr>
                <w:rFonts w:ascii="Cambria" w:eastAsia="Times New Roman" w:hAnsi="Cambria" w:cs="Times New Roman"/>
                <w:bCs/>
                <w:color w:val="000000"/>
                <w:sz w:val="18"/>
                <w:szCs w:val="18"/>
              </w:rPr>
              <w:t>DT legt uitgebreide rechten van de FSR vast in het faculteitsreglement</w:t>
            </w:r>
          </w:p>
          <w:p w:rsidR="000E38D0" w:rsidRPr="005E2583"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c>
          <w:tcPr>
            <w:tcW w:w="1675"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jc w:val="center"/>
              <w:rPr>
                <w:rFonts w:ascii="Cambria" w:eastAsia="Times New Roman" w:hAnsi="Cambria" w:cs="Times New Roman"/>
                <w:bCs/>
                <w:color w:val="000000"/>
                <w:sz w:val="18"/>
                <w:szCs w:val="18"/>
              </w:rPr>
            </w:pPr>
            <w:r>
              <w:rPr>
                <w:rFonts w:ascii="Cambria" w:eastAsia="Times New Roman" w:hAnsi="Cambria" w:cs="Times New Roman"/>
                <w:bCs/>
                <w:color w:val="000000"/>
                <w:sz w:val="18"/>
                <w:szCs w:val="18"/>
              </w:rPr>
              <w:t>DT</w:t>
            </w:r>
          </w:p>
        </w:tc>
        <w:tc>
          <w:tcPr>
            <w:tcW w:w="1558" w:type="dxa"/>
            <w:tcBorders>
              <w:top w:val="single" w:sz="4" w:space="0" w:color="000000"/>
              <w:left w:val="single" w:sz="4" w:space="0" w:color="000000"/>
              <w:bottom w:val="single" w:sz="4" w:space="0" w:color="000000"/>
              <w:right w:val="single" w:sz="4" w:space="0" w:color="000000"/>
            </w:tcBorders>
          </w:tcPr>
          <w:p w:rsidR="000E38D0" w:rsidRDefault="000E38D0" w:rsidP="00C62536">
            <w:pPr>
              <w:widowControl w:val="0"/>
              <w:autoSpaceDE w:val="0"/>
              <w:autoSpaceDN w:val="0"/>
              <w:adjustRightInd w:val="0"/>
              <w:spacing w:after="0" w:line="209" w:lineRule="exact"/>
              <w:ind w:left="86"/>
              <w:rPr>
                <w:rFonts w:ascii="Cambria" w:eastAsia="Times New Roman" w:hAnsi="Cambria" w:cs="Times New Roman"/>
                <w:bCs/>
                <w:color w:val="000000"/>
                <w:sz w:val="18"/>
                <w:szCs w:val="18"/>
              </w:rPr>
            </w:pPr>
          </w:p>
        </w:tc>
      </w:tr>
    </w:tbl>
    <w:p w:rsidR="000E38D0" w:rsidRDefault="000E38D0"/>
    <w:sectPr w:rsidR="000E38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6FF" w:usb1="420024FF" w:usb2="02000000" w:usb3="00000000" w:csb0="0000019F" w:csb1="00000000"/>
  </w:font>
  <w:font w:name="Raavi">
    <w:panose1 w:val="02000500000000000000"/>
    <w:charset w:val="00"/>
    <w:family w:val="swiss"/>
    <w:pitch w:val="variable"/>
    <w:sig w:usb0="0002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8D0"/>
    <w:rsid w:val="000E38D0"/>
    <w:rsid w:val="00A539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236AF"/>
  <w15:chartTrackingRefBased/>
  <w15:docId w15:val="{1816C5BD-3A95-48D2-9678-000B7FD08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1884</Characters>
  <Application>Microsoft Office Word</Application>
  <DocSecurity>0</DocSecurity>
  <Lines>15</Lines>
  <Paragraphs>4</Paragraphs>
  <ScaleCrop>false</ScaleCrop>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1</cp:revision>
  <dcterms:created xsi:type="dcterms:W3CDTF">2018-06-11T02:11:00Z</dcterms:created>
  <dcterms:modified xsi:type="dcterms:W3CDTF">2018-06-11T02:11:00Z</dcterms:modified>
</cp:coreProperties>
</file>