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rFonts w:ascii="Verdana" w:cs="Verdana" w:eastAsia="Verdana" w:hAnsi="Verdana"/>
          <w:i w:val="1"/>
          <w:color w:val="000000"/>
        </w:rPr>
      </w:pPr>
      <w:r w:rsidDel="00000000" w:rsidR="00000000" w:rsidRPr="00000000">
        <w:pict>
          <v:rect style="width:0.0pt;height:1.5pt" o:hr="t" o:hrstd="t" o:hralign="center" fillcolor="#A0A0A0" stroked="f"/>
        </w:pict>
      </w:r>
      <w:r w:rsidDel="00000000" w:rsidR="00000000" w:rsidRPr="00000000">
        <w:rPr>
          <w:rFonts w:ascii="Verdana" w:cs="Verdana" w:eastAsia="Verdana" w:hAnsi="Verdana"/>
          <w:i w:val="1"/>
          <w:color w:val="000000"/>
          <w:rtl w:val="0"/>
        </w:rPr>
        <w:t xml:space="preserve">Voorzitter</w:t>
      </w:r>
      <w:r w:rsidDel="00000000" w:rsidR="00000000" w:rsidRPr="00000000">
        <w:rPr>
          <w:rFonts w:ascii="Verdana" w:cs="Verdana" w:eastAsia="Verdana" w:hAnsi="Verdana"/>
          <w:color w:val="000000"/>
          <w:rtl w:val="0"/>
        </w:rPr>
        <w:tab/>
      </w:r>
      <w:r w:rsidDel="00000000" w:rsidR="00000000" w:rsidRPr="00000000">
        <w:rPr>
          <w:rFonts w:ascii="Verdana" w:cs="Verdana" w:eastAsia="Verdana" w:hAnsi="Verdana"/>
          <w:rtl w:val="0"/>
        </w:rPr>
        <w:t xml:space="preserve">Stan Fris</w:t>
      </w: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-78624</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09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spacing w:line="360" w:lineRule="auto"/>
        <w:ind w:left="0" w:firstLine="0"/>
        <w:rPr>
          <w:rFonts w:ascii="Verdana" w:cs="Verdana" w:eastAsia="Verdana" w:hAnsi="Verdana"/>
        </w:rPr>
      </w:pPr>
      <w:r w:rsidDel="00000000" w:rsidR="00000000" w:rsidRPr="00000000">
        <w:rPr>
          <w:rFonts w:ascii="Verdana" w:cs="Verdana" w:eastAsia="Verdana" w:hAnsi="Verdana"/>
          <w:i w:val="1"/>
          <w:color w:val="000000"/>
          <w:rtl w:val="0"/>
        </w:rPr>
        <w:t xml:space="preserve">Aanwezig</w:t>
        <w:tab/>
      </w:r>
      <w:r w:rsidDel="00000000" w:rsidR="00000000" w:rsidRPr="00000000">
        <w:rPr>
          <w:rFonts w:ascii="Verdana" w:cs="Verdana" w:eastAsia="Verdana" w:hAnsi="Verdana"/>
          <w:rtl w:val="0"/>
        </w:rPr>
        <w:t xml:space="preserve">Stan Fris, Martijn ten Brink, Chris de Hart, Kasper Mooijaart, </w:t>
      </w:r>
    </w:p>
    <w:p w:rsidR="00000000" w:rsidDel="00000000" w:rsidP="00000000" w:rsidRDefault="00000000" w:rsidRPr="00000000" w14:paraId="00000003">
      <w:pPr>
        <w:spacing w:line="360" w:lineRule="auto"/>
        <w:ind w:left="1440" w:firstLine="0"/>
        <w:rPr>
          <w:rFonts w:ascii="Verdana" w:cs="Verdana" w:eastAsia="Verdana" w:hAnsi="Verdana"/>
        </w:rPr>
      </w:pPr>
      <w:r w:rsidDel="00000000" w:rsidR="00000000" w:rsidRPr="00000000">
        <w:rPr>
          <w:rFonts w:ascii="Verdana" w:cs="Verdana" w:eastAsia="Verdana" w:hAnsi="Verdana"/>
          <w:rtl w:val="0"/>
        </w:rPr>
        <w:t xml:space="preserve">Daniella Dhingra, Amber Cornelissen, Liang Telkamp</w:t>
      </w:r>
    </w:p>
    <w:p w:rsidR="00000000" w:rsidDel="00000000" w:rsidP="00000000" w:rsidRDefault="00000000" w:rsidRPr="00000000" w14:paraId="00000004">
      <w:pPr>
        <w:spacing w:line="360" w:lineRule="auto"/>
        <w:ind w:left="0" w:firstLine="0"/>
        <w:rPr>
          <w:rFonts w:ascii="Verdana" w:cs="Verdana" w:eastAsia="Verdana" w:hAnsi="Verdana"/>
        </w:rPr>
      </w:pPr>
      <w:r w:rsidDel="00000000" w:rsidR="00000000" w:rsidRPr="00000000">
        <w:rPr>
          <w:rFonts w:ascii="Verdana" w:cs="Verdana" w:eastAsia="Verdana" w:hAnsi="Verdana"/>
          <w:i w:val="1"/>
          <w:color w:val="000000"/>
          <w:rtl w:val="0"/>
        </w:rPr>
        <w:t xml:space="preserve">Afwezig </w:t>
      </w:r>
      <w:r w:rsidDel="00000000" w:rsidR="00000000" w:rsidRPr="00000000">
        <w:rPr>
          <w:rFonts w:ascii="Verdana" w:cs="Verdana" w:eastAsia="Verdana" w:hAnsi="Verdana"/>
          <w:i w:val="1"/>
          <w:rtl w:val="0"/>
        </w:rPr>
        <w:tab/>
      </w:r>
      <w:r w:rsidDel="00000000" w:rsidR="00000000" w:rsidRPr="00000000">
        <w:rPr>
          <w:rFonts w:ascii="Verdana" w:cs="Verdana" w:eastAsia="Verdana" w:hAnsi="Verdana"/>
          <w:rtl w:val="0"/>
        </w:rPr>
        <w:t xml:space="preserve">Dave van Wijk, Melanie Kool, Lucius Ponjee-Dillo</w:t>
      </w:r>
    </w:p>
    <w:p w:rsidR="00000000" w:rsidDel="00000000" w:rsidP="00000000" w:rsidRDefault="00000000" w:rsidRPr="00000000" w14:paraId="00000005">
      <w:pPr>
        <w:spacing w:line="360" w:lineRule="auto"/>
        <w:rPr>
          <w:rFonts w:ascii="Verdana" w:cs="Verdana" w:eastAsia="Verdana" w:hAnsi="Verdana"/>
          <w:i w:val="1"/>
        </w:rPr>
      </w:pPr>
      <w:r w:rsidDel="00000000" w:rsidR="00000000" w:rsidRPr="00000000">
        <w:rPr>
          <w:rFonts w:ascii="Verdana" w:cs="Verdana" w:eastAsia="Verdana" w:hAnsi="Verdana"/>
          <w:i w:val="1"/>
          <w:color w:val="000000"/>
          <w:rtl w:val="0"/>
        </w:rPr>
        <w:t xml:space="preserve">Notulist </w:t>
        <w:tab/>
      </w:r>
      <w:r w:rsidDel="00000000" w:rsidR="00000000" w:rsidRPr="00000000">
        <w:rPr>
          <w:rFonts w:ascii="Verdana" w:cs="Verdana" w:eastAsia="Verdana" w:hAnsi="Verdana"/>
          <w:rtl w:val="0"/>
        </w:rPr>
        <w:t xml:space="preserve">Bart Rietema</w:t>
      </w:r>
      <w:r w:rsidDel="00000000" w:rsidR="00000000" w:rsidRPr="00000000">
        <w:rPr>
          <w:rtl w:val="0"/>
        </w:rPr>
      </w:r>
    </w:p>
    <w:p w:rsidR="00000000" w:rsidDel="00000000" w:rsidP="00000000" w:rsidRDefault="00000000" w:rsidRPr="00000000" w14:paraId="00000006">
      <w:pPr>
        <w:spacing w:line="360" w:lineRule="auto"/>
        <w:rPr>
          <w:rFonts w:ascii="Verdana" w:cs="Verdana" w:eastAsia="Verdana" w:hAnsi="Verdana"/>
        </w:rPr>
      </w:pPr>
      <w:r w:rsidDel="00000000" w:rsidR="00000000" w:rsidRPr="00000000">
        <w:rPr>
          <w:rFonts w:ascii="Verdana" w:cs="Verdana" w:eastAsia="Verdana" w:hAnsi="Verdana"/>
          <w:i w:val="1"/>
          <w:rtl w:val="0"/>
        </w:rPr>
        <w:t xml:space="preserve">Gast</w:t>
      </w:r>
      <w:r w:rsidDel="00000000" w:rsidR="00000000" w:rsidRPr="00000000">
        <w:rPr>
          <w:rFonts w:ascii="Verdana" w:cs="Verdana" w:eastAsia="Verdana" w:hAnsi="Verdana"/>
          <w:rtl w:val="0"/>
        </w:rPr>
        <w:tab/>
        <w:t xml:space="preserve"> </w:t>
        <w:tab/>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line="360" w:lineRule="auto"/>
        <w:rPr>
          <w:rFonts w:ascii="Verdana" w:cs="Verdana" w:eastAsia="Verdana" w:hAnsi="Verdana"/>
          <w:b w:val="1"/>
          <w:color w:val="000000"/>
        </w:rPr>
      </w:pPr>
      <w:r w:rsidDel="00000000" w:rsidR="00000000" w:rsidRPr="00000000">
        <w:rPr>
          <w:rtl w:val="0"/>
        </w:rPr>
      </w:r>
    </w:p>
    <w:p w:rsidR="00000000" w:rsidDel="00000000" w:rsidP="00000000" w:rsidRDefault="00000000" w:rsidRPr="00000000" w14:paraId="00000008">
      <w:pPr>
        <w:numPr>
          <w:ilvl w:val="0"/>
          <w:numId w:val="8"/>
        </w:numPr>
        <w:spacing w:line="360" w:lineRule="auto"/>
        <w:ind w:left="720" w:hanging="360"/>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Opening</w:t>
      </w:r>
      <w:r w:rsidDel="00000000" w:rsidR="00000000" w:rsidRPr="00000000">
        <w:rPr>
          <w:rtl w:val="0"/>
        </w:rPr>
      </w:r>
    </w:p>
    <w:p w:rsidR="00000000" w:rsidDel="00000000" w:rsidP="00000000" w:rsidRDefault="00000000" w:rsidRPr="00000000" w14:paraId="00000009">
      <w:pPr>
        <w:spacing w:line="360" w:lineRule="auto"/>
        <w:rPr>
          <w:rFonts w:ascii="Verdana" w:cs="Verdana" w:eastAsia="Verdana" w:hAnsi="Verdana"/>
          <w:color w:val="000000"/>
        </w:rPr>
      </w:pPr>
      <w:r w:rsidDel="00000000" w:rsidR="00000000" w:rsidRPr="00000000">
        <w:rPr>
          <w:rFonts w:ascii="Verdana" w:cs="Verdana" w:eastAsia="Verdana" w:hAnsi="Verdana"/>
          <w:rtl w:val="0"/>
        </w:rPr>
        <w:t xml:space="preserve">Voorzitter Stan opent de vergadering om 18:01.</w:t>
      </w:r>
      <w:r w:rsidDel="00000000" w:rsidR="00000000" w:rsidRPr="00000000">
        <w:rPr>
          <w:rtl w:val="0"/>
        </w:rPr>
      </w:r>
    </w:p>
    <w:p w:rsidR="00000000" w:rsidDel="00000000" w:rsidP="00000000" w:rsidRDefault="00000000" w:rsidRPr="00000000" w14:paraId="0000000A">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0B">
      <w:pPr>
        <w:numPr>
          <w:ilvl w:val="0"/>
          <w:numId w:val="8"/>
        </w:numPr>
        <w:spacing w:line="360" w:lineRule="auto"/>
        <w:ind w:left="720" w:hanging="360"/>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Notulen &amp; Actielijst</w:t>
      </w:r>
      <w:r w:rsidDel="00000000" w:rsidR="00000000" w:rsidRPr="00000000">
        <w:rPr>
          <w:rtl w:val="0"/>
        </w:rPr>
      </w:r>
    </w:p>
    <w:p w:rsidR="00000000" w:rsidDel="00000000" w:rsidP="00000000" w:rsidRDefault="00000000" w:rsidRPr="00000000" w14:paraId="0000000C">
      <w:pPr>
        <w:spacing w:line="360" w:lineRule="auto"/>
        <w:rPr>
          <w:rFonts w:ascii="Verdana" w:cs="Verdana" w:eastAsia="Verdana" w:hAnsi="Verdana"/>
          <w:i w:val="1"/>
        </w:rPr>
      </w:pPr>
      <w:r w:rsidDel="00000000" w:rsidR="00000000" w:rsidRPr="00000000">
        <w:rPr>
          <w:rFonts w:ascii="Verdana" w:cs="Verdana" w:eastAsia="Verdana" w:hAnsi="Verdana"/>
          <w:i w:val="1"/>
          <w:rtl w:val="0"/>
        </w:rPr>
        <w:t xml:space="preserve">De notulen van afgelopen vergadering en de vergadering daarvoor zijn aangenomen. </w:t>
      </w:r>
    </w:p>
    <w:p w:rsidR="00000000" w:rsidDel="00000000" w:rsidP="00000000" w:rsidRDefault="00000000" w:rsidRPr="00000000" w14:paraId="0000000D">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0E">
      <w:pPr>
        <w:spacing w:line="360" w:lineRule="auto"/>
        <w:rPr>
          <w:rFonts w:ascii="Verdana" w:cs="Verdana" w:eastAsia="Verdana" w:hAnsi="Verdana"/>
        </w:rPr>
      </w:pPr>
      <w:r w:rsidDel="00000000" w:rsidR="00000000" w:rsidRPr="00000000">
        <w:rPr>
          <w:rFonts w:ascii="Verdana" w:cs="Verdana" w:eastAsia="Verdana" w:hAnsi="Verdana"/>
          <w:rtl w:val="0"/>
        </w:rPr>
        <w:t xml:space="preserve">(PV-230524-01) Actie Liang - De CSR en de Antikantine informeren over de mening van de FSR FNWI 22/23.</w:t>
      </w:r>
    </w:p>
    <w:p w:rsidR="00000000" w:rsidDel="00000000" w:rsidP="00000000" w:rsidRDefault="00000000" w:rsidRPr="00000000" w14:paraId="0000000F">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0">
      <w:pPr>
        <w:spacing w:line="360" w:lineRule="auto"/>
        <w:rPr>
          <w:rFonts w:ascii="Verdana" w:cs="Verdana" w:eastAsia="Verdana" w:hAnsi="Verdana"/>
        </w:rPr>
      </w:pPr>
      <w:r w:rsidDel="00000000" w:rsidR="00000000" w:rsidRPr="00000000">
        <w:rPr>
          <w:rFonts w:ascii="Verdana" w:cs="Verdana" w:eastAsia="Verdana" w:hAnsi="Verdana"/>
          <w:rtl w:val="0"/>
        </w:rPr>
        <w:t xml:space="preserve">Liang: Dat is verstuurd.</w:t>
      </w:r>
    </w:p>
    <w:p w:rsidR="00000000" w:rsidDel="00000000" w:rsidP="00000000" w:rsidRDefault="00000000" w:rsidRPr="00000000" w14:paraId="00000011">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2">
      <w:pPr>
        <w:spacing w:line="360" w:lineRule="auto"/>
        <w:rPr>
          <w:rFonts w:ascii="Verdana" w:cs="Verdana" w:eastAsia="Verdana" w:hAnsi="Verdana"/>
        </w:rPr>
      </w:pPr>
      <w:r w:rsidDel="00000000" w:rsidR="00000000" w:rsidRPr="00000000">
        <w:rPr>
          <w:rFonts w:ascii="Verdana" w:cs="Verdana" w:eastAsia="Verdana" w:hAnsi="Verdana"/>
          <w:rtl w:val="0"/>
        </w:rPr>
        <w:t xml:space="preserve">(PV-230530-01) Actie Amber - Doorgeven dat de FSR heeft ingestemd met de startnotitie van de nieuwe masteropleiding Quantum Computer Science.</w:t>
      </w:r>
    </w:p>
    <w:p w:rsidR="00000000" w:rsidDel="00000000" w:rsidP="00000000" w:rsidRDefault="00000000" w:rsidRPr="00000000" w14:paraId="00000013">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4">
      <w:pPr>
        <w:spacing w:line="360" w:lineRule="auto"/>
        <w:rPr>
          <w:rFonts w:ascii="Verdana" w:cs="Verdana" w:eastAsia="Verdana" w:hAnsi="Verdana"/>
        </w:rPr>
      </w:pPr>
      <w:r w:rsidDel="00000000" w:rsidR="00000000" w:rsidRPr="00000000">
        <w:rPr>
          <w:rFonts w:ascii="Verdana" w:cs="Verdana" w:eastAsia="Verdana" w:hAnsi="Verdana"/>
          <w:rtl w:val="0"/>
        </w:rPr>
        <w:t xml:space="preserve">Amber: Is gedaan.</w:t>
      </w:r>
    </w:p>
    <w:p w:rsidR="00000000" w:rsidDel="00000000" w:rsidP="00000000" w:rsidRDefault="00000000" w:rsidRPr="00000000" w14:paraId="00000015">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6">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MEMORIE-02 Commissiehoofden geven actiepunten door aan afwezige leden, bij afwezigheid van een commissiehoofd zal de voorzitter dit doen.</w:t>
      </w:r>
    </w:p>
    <w:p w:rsidR="00000000" w:rsidDel="00000000" w:rsidP="00000000" w:rsidRDefault="00000000" w:rsidRPr="00000000" w14:paraId="00000017">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MEMORIE-03 Werk actiepunten bij in Trello als deze zijn gedaan.</w:t>
      </w:r>
    </w:p>
    <w:p w:rsidR="00000000" w:rsidDel="00000000" w:rsidP="00000000" w:rsidRDefault="00000000" w:rsidRPr="00000000" w14:paraId="00000018">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PRO MEMORIE-04 Melanie - update geven over huidige stand UvaQ op FOC. </w:t>
      </w:r>
    </w:p>
    <w:p w:rsidR="00000000" w:rsidDel="00000000" w:rsidP="00000000" w:rsidRDefault="00000000" w:rsidRPr="00000000" w14:paraId="00000019">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MEMORIE-05 Documenten dyslexievriendelijk maken. </w:t>
      </w:r>
    </w:p>
    <w:p w:rsidR="00000000" w:rsidDel="00000000" w:rsidP="00000000" w:rsidRDefault="00000000" w:rsidRPr="00000000" w14:paraId="0000001A">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B">
      <w:pPr>
        <w:numPr>
          <w:ilvl w:val="0"/>
          <w:numId w:val="8"/>
        </w:numPr>
        <w:spacing w:line="360" w:lineRule="auto"/>
        <w:ind w:left="720" w:hanging="360"/>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Post</w:t>
      </w:r>
      <w:r w:rsidDel="00000000" w:rsidR="00000000" w:rsidRPr="00000000">
        <w:rPr>
          <w:rtl w:val="0"/>
        </w:rPr>
      </w:r>
    </w:p>
    <w:p w:rsidR="00000000" w:rsidDel="00000000" w:rsidP="00000000" w:rsidRDefault="00000000" w:rsidRPr="00000000" w14:paraId="0000001C">
      <w:pPr>
        <w:spacing w:line="360" w:lineRule="auto"/>
        <w:ind w:left="708" w:firstLine="0"/>
        <w:rPr>
          <w:rFonts w:ascii="Verdana" w:cs="Verdana" w:eastAsia="Verdana" w:hAnsi="Verdana"/>
          <w:b w:val="1"/>
        </w:rPr>
      </w:pPr>
      <w:r w:rsidDel="00000000" w:rsidR="00000000" w:rsidRPr="00000000">
        <w:rPr>
          <w:rFonts w:ascii="Verdana" w:cs="Verdana" w:eastAsia="Verdana" w:hAnsi="Verdana"/>
          <w:b w:val="1"/>
          <w:rtl w:val="0"/>
        </w:rPr>
        <w:t xml:space="preserve">In</w:t>
      </w:r>
    </w:p>
    <w:p w:rsidR="00000000" w:rsidDel="00000000" w:rsidP="00000000" w:rsidRDefault="00000000" w:rsidRPr="00000000" w14:paraId="0000001D">
      <w:pPr>
        <w:numPr>
          <w:ilvl w:val="0"/>
          <w:numId w:val="7"/>
        </w:numPr>
        <w:spacing w:line="360" w:lineRule="auto"/>
        <w:ind w:left="720" w:hanging="360"/>
        <w:rPr>
          <w:rFonts w:ascii="Verdana" w:cs="Verdana" w:eastAsia="Verdana" w:hAnsi="Verdana"/>
        </w:rPr>
      </w:pPr>
      <w:r w:rsidDel="00000000" w:rsidR="00000000" w:rsidRPr="00000000">
        <w:rPr>
          <w:rFonts w:ascii="Verdana" w:cs="Verdana" w:eastAsia="Verdana" w:hAnsi="Verdana"/>
          <w:rtl w:val="0"/>
        </w:rPr>
        <w:t xml:space="preserve">Amber: Alle OER’en zijn binnen. </w:t>
      </w:r>
    </w:p>
    <w:p w:rsidR="00000000" w:rsidDel="00000000" w:rsidP="00000000" w:rsidRDefault="00000000" w:rsidRPr="00000000" w14:paraId="0000001E">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1F">
      <w:pPr>
        <w:spacing w:line="360" w:lineRule="auto"/>
        <w:ind w:left="708" w:firstLine="0"/>
        <w:rPr>
          <w:rFonts w:ascii="Verdana" w:cs="Verdana" w:eastAsia="Verdana" w:hAnsi="Verdana"/>
        </w:rPr>
      </w:pPr>
      <w:r w:rsidDel="00000000" w:rsidR="00000000" w:rsidRPr="00000000">
        <w:rPr>
          <w:rFonts w:ascii="Verdana" w:cs="Verdana" w:eastAsia="Verdana" w:hAnsi="Verdana"/>
          <w:b w:val="1"/>
          <w:rtl w:val="0"/>
        </w:rPr>
        <w:t xml:space="preserve">Uit</w:t>
      </w:r>
      <w:r w:rsidDel="00000000" w:rsidR="00000000" w:rsidRPr="00000000">
        <w:rPr>
          <w:rtl w:val="0"/>
        </w:rPr>
      </w:r>
    </w:p>
    <w:p w:rsidR="00000000" w:rsidDel="00000000" w:rsidP="00000000" w:rsidRDefault="00000000" w:rsidRPr="00000000" w14:paraId="00000020">
      <w:pPr>
        <w:numPr>
          <w:ilvl w:val="0"/>
          <w:numId w:val="1"/>
        </w:numPr>
        <w:spacing w:line="360" w:lineRule="auto"/>
        <w:ind w:left="720" w:hanging="360"/>
        <w:rPr>
          <w:rFonts w:ascii="Verdana" w:cs="Verdana" w:eastAsia="Verdana" w:hAnsi="Verdana"/>
          <w:u w:val="none"/>
        </w:rPr>
      </w:pPr>
      <w:r w:rsidDel="00000000" w:rsidR="00000000" w:rsidRPr="00000000">
        <w:rPr>
          <w:rFonts w:ascii="Verdana" w:cs="Verdana" w:eastAsia="Verdana" w:hAnsi="Verdana"/>
          <w:rtl w:val="0"/>
        </w:rPr>
        <w:br w:type="textWrapping"/>
      </w:r>
      <w:r w:rsidDel="00000000" w:rsidR="00000000" w:rsidRPr="00000000">
        <w:rPr>
          <w:rtl w:val="0"/>
        </w:rPr>
      </w:r>
    </w:p>
    <w:p w:rsidR="00000000" w:rsidDel="00000000" w:rsidP="00000000" w:rsidRDefault="00000000" w:rsidRPr="00000000" w14:paraId="00000021">
      <w:pPr>
        <w:numPr>
          <w:ilvl w:val="0"/>
          <w:numId w:val="8"/>
        </w:numPr>
        <w:spacing w:line="360" w:lineRule="auto"/>
        <w:ind w:left="720" w:hanging="360"/>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Mededelingen</w:t>
      </w:r>
      <w:r w:rsidDel="00000000" w:rsidR="00000000" w:rsidRPr="00000000">
        <w:rPr>
          <w:rtl w:val="0"/>
        </w:rPr>
      </w:r>
    </w:p>
    <w:p w:rsidR="00000000" w:rsidDel="00000000" w:rsidP="00000000" w:rsidRDefault="00000000" w:rsidRPr="00000000" w14:paraId="00000022">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23">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24">
      <w:pPr>
        <w:numPr>
          <w:ilvl w:val="0"/>
          <w:numId w:val="8"/>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Updates commissies, taakgroepen, DB, </w:t>
      </w:r>
      <w:r w:rsidDel="00000000" w:rsidR="00000000" w:rsidRPr="00000000">
        <w:rPr>
          <w:rFonts w:ascii="Verdana" w:cs="Verdana" w:eastAsia="Verdana" w:hAnsi="Verdana"/>
          <w:b w:val="1"/>
          <w:highlight w:val="white"/>
          <w:rtl w:val="0"/>
        </w:rPr>
        <w:t xml:space="preserve">Studentassessor</w:t>
      </w:r>
      <w:r w:rsidDel="00000000" w:rsidR="00000000" w:rsidRPr="00000000">
        <w:rPr>
          <w:rtl w:val="0"/>
        </w:rPr>
      </w:r>
    </w:p>
    <w:p w:rsidR="00000000" w:rsidDel="00000000" w:rsidP="00000000" w:rsidRDefault="00000000" w:rsidRPr="00000000" w14:paraId="00000025">
      <w:pPr>
        <w:spacing w:line="360" w:lineRule="auto"/>
        <w:rPr>
          <w:rFonts w:ascii="Verdana" w:cs="Verdana" w:eastAsia="Verdana" w:hAnsi="Verdana"/>
          <w:highlight w:val="white"/>
        </w:rPr>
      </w:pPr>
      <w:r w:rsidDel="00000000" w:rsidR="00000000" w:rsidRPr="00000000">
        <w:rPr>
          <w:rtl w:val="0"/>
        </w:rPr>
      </w:r>
    </w:p>
    <w:p w:rsidR="00000000" w:rsidDel="00000000" w:rsidP="00000000" w:rsidRDefault="00000000" w:rsidRPr="00000000" w14:paraId="00000026">
      <w:pPr>
        <w:spacing w:line="360" w:lineRule="auto"/>
        <w:rPr>
          <w:rFonts w:ascii="Verdana" w:cs="Verdana" w:eastAsia="Verdana" w:hAnsi="Verdana"/>
          <w:highlight w:val="white"/>
        </w:rPr>
      </w:pPr>
      <w:r w:rsidDel="00000000" w:rsidR="00000000" w:rsidRPr="00000000">
        <w:rPr>
          <w:rtl w:val="0"/>
        </w:rPr>
      </w:r>
    </w:p>
    <w:p w:rsidR="00000000" w:rsidDel="00000000" w:rsidP="00000000" w:rsidRDefault="00000000" w:rsidRPr="00000000" w14:paraId="00000027">
      <w:pPr>
        <w:shd w:fill="ffffff" w:val="clear"/>
        <w:spacing w:line="360" w:lineRule="auto"/>
        <w:jc w:val="both"/>
        <w:rPr>
          <w:rFonts w:ascii="Verdana" w:cs="Verdana" w:eastAsia="Verdana" w:hAnsi="Verdana"/>
          <w:color w:val="222222"/>
          <w:u w:val="single"/>
        </w:rPr>
      </w:pPr>
      <w:r w:rsidDel="00000000" w:rsidR="00000000" w:rsidRPr="00000000">
        <w:rPr>
          <w:rFonts w:ascii="Verdana" w:cs="Verdana" w:eastAsia="Verdana" w:hAnsi="Verdana"/>
          <w:color w:val="222222"/>
          <w:rtl w:val="0"/>
        </w:rPr>
        <w:t xml:space="preserve">---------------------------------------------------------------------------------</w:t>
      </w:r>
      <w:r w:rsidDel="00000000" w:rsidR="00000000" w:rsidRPr="00000000">
        <w:rPr>
          <w:rtl w:val="0"/>
        </w:rPr>
      </w:r>
    </w:p>
    <w:p w:rsidR="00000000" w:rsidDel="00000000" w:rsidP="00000000" w:rsidRDefault="00000000" w:rsidRPr="00000000" w14:paraId="00000028">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u w:val="single"/>
          <w:rtl w:val="0"/>
        </w:rPr>
        <w:t xml:space="preserve">Dave:</w:t>
      </w:r>
      <w:r w:rsidDel="00000000" w:rsidR="00000000" w:rsidRPr="00000000">
        <w:rPr>
          <w:rFonts w:ascii="Verdana" w:cs="Verdana" w:eastAsia="Verdana" w:hAnsi="Verdana"/>
          <w:color w:val="222222"/>
          <w:rtl w:val="0"/>
        </w:rPr>
        <w:t xml:space="preserve"> Hi allemaal, hierbij het verslag van afgelopen Heidag en de DT-Vergadering:</w:t>
      </w:r>
    </w:p>
    <w:p w:rsidR="00000000" w:rsidDel="00000000" w:rsidP="00000000" w:rsidRDefault="00000000" w:rsidRPr="00000000" w14:paraId="00000029">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2A">
      <w:pPr>
        <w:shd w:fill="ffffff" w:val="clear"/>
        <w:spacing w:line="360" w:lineRule="auto"/>
        <w:jc w:val="both"/>
        <w:rPr>
          <w:rFonts w:ascii="Verdana" w:cs="Verdana" w:eastAsia="Verdana" w:hAnsi="Verdana"/>
          <w:b w:val="1"/>
          <w:color w:val="222222"/>
        </w:rPr>
      </w:pPr>
      <w:r w:rsidDel="00000000" w:rsidR="00000000" w:rsidRPr="00000000">
        <w:rPr>
          <w:rFonts w:ascii="Verdana" w:cs="Verdana" w:eastAsia="Verdana" w:hAnsi="Verdana"/>
          <w:b w:val="1"/>
          <w:color w:val="222222"/>
          <w:rtl w:val="0"/>
        </w:rPr>
        <w:t xml:space="preserve">Heidag </w:t>
      </w:r>
    </w:p>
    <w:p w:rsidR="00000000" w:rsidDel="00000000" w:rsidP="00000000" w:rsidRDefault="00000000" w:rsidRPr="00000000" w14:paraId="0000002B">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2C">
      <w:pPr>
        <w:numPr>
          <w:ilvl w:val="0"/>
          <w:numId w:val="6"/>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  Keuring Beleidsagenda</w:t>
      </w:r>
    </w:p>
    <w:p w:rsidR="00000000" w:rsidDel="00000000" w:rsidP="00000000" w:rsidRDefault="00000000" w:rsidRPr="00000000" w14:paraId="0000002D">
      <w:pPr>
        <w:numPr>
          <w:ilvl w:val="1"/>
          <w:numId w:val="6"/>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In tegenstelling tot afgelopen jaren is de beleidsagenda dit jaar opgesteld voor het gehele jaar. Van alle agendapunten is een verslag gemaakt over de huidige progressie, deze is besproken en aan de hand daarvan is gereflecteerd. De agenda zelf is niet veranderd, er is alleen gekeken wat nog exact gedaan moet worden en wat de invulling daarvan zou kunnen zijn.</w:t>
      </w:r>
    </w:p>
    <w:p w:rsidR="00000000" w:rsidDel="00000000" w:rsidP="00000000" w:rsidRDefault="00000000" w:rsidRPr="00000000" w14:paraId="0000002E">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2F">
      <w:pPr>
        <w:numPr>
          <w:ilvl w:val="0"/>
          <w:numId w:val="4"/>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Plan van aanpak sociale veiligheid</w:t>
      </w:r>
    </w:p>
    <w:p w:rsidR="00000000" w:rsidDel="00000000" w:rsidP="00000000" w:rsidRDefault="00000000" w:rsidRPr="00000000" w14:paraId="00000030">
      <w:pPr>
        <w:numPr>
          <w:ilvl w:val="1"/>
          <w:numId w:val="4"/>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De statistieken van de sociale veiligheid op de UvA zijn voorbij gekomen: dus hoe vaak bepaald soort incidenten voorkomen.</w:t>
      </w:r>
    </w:p>
    <w:p w:rsidR="00000000" w:rsidDel="00000000" w:rsidP="00000000" w:rsidRDefault="00000000" w:rsidRPr="00000000" w14:paraId="00000031">
      <w:pPr>
        <w:numPr>
          <w:ilvl w:val="1"/>
          <w:numId w:val="4"/>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Verschillende stellingen zijn besproken om te kijken naar wat de rode draad moet zijn binnen de campagne voor het verbeteren van sociale veiligheid.</w:t>
      </w:r>
    </w:p>
    <w:p w:rsidR="00000000" w:rsidDel="00000000" w:rsidP="00000000" w:rsidRDefault="00000000" w:rsidRPr="00000000" w14:paraId="00000032">
      <w:pPr>
        <w:numPr>
          <w:ilvl w:val="1"/>
          <w:numId w:val="4"/>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Hier is ook een plan van aanpak bij gestuurd, wat de acties die ze willen gaan ondernemen bevat. Bij dit plan van aanpak zijn alle betrokkenen op dit onderwerp om input gevraagd.</w:t>
      </w:r>
    </w:p>
    <w:p w:rsidR="00000000" w:rsidDel="00000000" w:rsidP="00000000" w:rsidRDefault="00000000" w:rsidRPr="00000000" w14:paraId="00000033">
      <w:pPr>
        <w:numPr>
          <w:ilvl w:val="1"/>
          <w:numId w:val="4"/>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Echter ligt de nadruk nu voornamelijk op de werknemers van de UvA, en minder op de sociale veiligheid binnen de studentenkringen. Ik heb aangegeven dat het toch wel waard is om hier dieper in te duiken.</w:t>
        <w:br w:type="textWrapping"/>
      </w:r>
    </w:p>
    <w:p w:rsidR="00000000" w:rsidDel="00000000" w:rsidP="00000000" w:rsidRDefault="00000000" w:rsidRPr="00000000" w14:paraId="00000034">
      <w:pPr>
        <w:numPr>
          <w:ilvl w:val="0"/>
          <w:numId w:val="5"/>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Organisatie van onderwijs vanuit bedrijfsvoerend perspectief</w:t>
      </w:r>
    </w:p>
    <w:p w:rsidR="00000000" w:rsidDel="00000000" w:rsidP="00000000" w:rsidRDefault="00000000" w:rsidRPr="00000000" w14:paraId="00000035">
      <w:pPr>
        <w:numPr>
          <w:ilvl w:val="1"/>
          <w:numId w:val="5"/>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Er was een presentatie gegeven over hoe bepaalde elementen in de organisatiestructuur van het onderwijs op de faculteit verbeterd kunnen worden. Dit is voornamelijk op het gebied van leidinggevenden, en zou flexibiliteit moeten verbeteren en beter schalen naar de huidige grootte van de UvA. Dit heeft dus minder directe invloed op de studenten.</w:t>
      </w:r>
    </w:p>
    <w:p w:rsidR="00000000" w:rsidDel="00000000" w:rsidP="00000000" w:rsidRDefault="00000000" w:rsidRPr="00000000" w14:paraId="00000036">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37">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b w:val="1"/>
          <w:color w:val="222222"/>
          <w:rtl w:val="0"/>
        </w:rPr>
        <w:t xml:space="preserve">DT-Vergadering</w:t>
      </w:r>
      <w:r w:rsidDel="00000000" w:rsidR="00000000" w:rsidRPr="00000000">
        <w:rPr>
          <w:rtl w:val="0"/>
        </w:rPr>
      </w:r>
    </w:p>
    <w:p w:rsidR="00000000" w:rsidDel="00000000" w:rsidP="00000000" w:rsidRDefault="00000000" w:rsidRPr="00000000" w14:paraId="00000038">
      <w:pPr>
        <w:numPr>
          <w:ilvl w:val="0"/>
          <w:numId w:val="9"/>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  Project begeleiding studenten met ASD</w:t>
      </w:r>
    </w:p>
    <w:p w:rsidR="00000000" w:rsidDel="00000000" w:rsidP="00000000" w:rsidRDefault="00000000" w:rsidRPr="00000000" w14:paraId="00000039">
      <w:pPr>
        <w:numPr>
          <w:ilvl w:val="1"/>
          <w:numId w:val="9"/>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Er is akkoord gegeven op een plan om studenten met ASD (autisme spectrum disorder) op meer en beter te kunnen begeleiden.</w:t>
      </w:r>
    </w:p>
    <w:p w:rsidR="00000000" w:rsidDel="00000000" w:rsidP="00000000" w:rsidRDefault="00000000" w:rsidRPr="00000000" w14:paraId="0000003A">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3B">
      <w:pPr>
        <w:numPr>
          <w:ilvl w:val="0"/>
          <w:numId w:val="2"/>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Presentatie starters en stimuleringsbeurzen</w:t>
      </w:r>
    </w:p>
    <w:p w:rsidR="00000000" w:rsidDel="00000000" w:rsidP="00000000" w:rsidRDefault="00000000" w:rsidRPr="00000000" w14:paraId="0000003C">
      <w:pPr>
        <w:numPr>
          <w:ilvl w:val="1"/>
          <w:numId w:val="2"/>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De presentatie over het vervolg van de inzet van starters en stimuleringsbeurzen is besproken.</w:t>
      </w:r>
    </w:p>
    <w:p w:rsidR="00000000" w:rsidDel="00000000" w:rsidP="00000000" w:rsidRDefault="00000000" w:rsidRPr="00000000" w14:paraId="0000003D">
      <w:pPr>
        <w:shd w:fill="ffffff" w:val="clear"/>
        <w:spacing w:line="360" w:lineRule="auto"/>
        <w:ind w:left="1440" w:firstLine="0"/>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3E">
      <w:pPr>
        <w:numPr>
          <w:ilvl w:val="0"/>
          <w:numId w:val="3"/>
        </w:numPr>
        <w:shd w:fill="ffffff" w:val="clear"/>
        <w:spacing w:line="360" w:lineRule="auto"/>
        <w:ind w:left="72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  Agenda CBO</w:t>
      </w:r>
    </w:p>
    <w:p w:rsidR="00000000" w:rsidDel="00000000" w:rsidP="00000000" w:rsidRDefault="00000000" w:rsidRPr="00000000" w14:paraId="0000003F">
      <w:pPr>
        <w:numPr>
          <w:ilvl w:val="1"/>
          <w:numId w:val="3"/>
        </w:numPr>
        <w:shd w:fill="ffffff" w:val="clear"/>
        <w:spacing w:line="360" w:lineRule="auto"/>
        <w:ind w:left="1440" w:hanging="360"/>
        <w:jc w:val="both"/>
        <w:rPr>
          <w:rFonts w:ascii="Verdana" w:cs="Verdana" w:eastAsia="Verdana" w:hAnsi="Verdana"/>
          <w:color w:val="222222"/>
          <w:u w:val="none"/>
        </w:rPr>
      </w:pPr>
      <w:r w:rsidDel="00000000" w:rsidR="00000000" w:rsidRPr="00000000">
        <w:rPr>
          <w:rFonts w:ascii="Verdana" w:cs="Verdana" w:eastAsia="Verdana" w:hAnsi="Verdana"/>
          <w:color w:val="222222"/>
          <w:rtl w:val="0"/>
        </w:rPr>
        <w:t xml:space="preserve">De agenda voor aankomend CBO is besproken door het DT.</w:t>
      </w:r>
    </w:p>
    <w:p w:rsidR="00000000" w:rsidDel="00000000" w:rsidP="00000000" w:rsidRDefault="00000000" w:rsidRPr="00000000" w14:paraId="00000040">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 </w:t>
      </w:r>
    </w:p>
    <w:p w:rsidR="00000000" w:rsidDel="00000000" w:rsidP="00000000" w:rsidRDefault="00000000" w:rsidRPr="00000000" w14:paraId="00000041">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Dat was de update voor deze week. Helaas kan ben ik verhinderd aankomende woensdag en kan dan niet aanschuiven bij de PV, dus laat het via mail weten als er vragen zijn.</w:t>
      </w:r>
    </w:p>
    <w:p w:rsidR="00000000" w:rsidDel="00000000" w:rsidP="00000000" w:rsidRDefault="00000000" w:rsidRPr="00000000" w14:paraId="00000042">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43">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w:t>
      </w:r>
    </w:p>
    <w:p w:rsidR="00000000" w:rsidDel="00000000" w:rsidP="00000000" w:rsidRDefault="00000000" w:rsidRPr="00000000" w14:paraId="00000044">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u w:val="single"/>
          <w:rtl w:val="0"/>
        </w:rPr>
        <w:t xml:space="preserve">Kasper:</w:t>
      </w:r>
      <w:r w:rsidDel="00000000" w:rsidR="00000000" w:rsidRPr="00000000">
        <w:rPr>
          <w:rFonts w:ascii="Verdana" w:cs="Verdana" w:eastAsia="Verdana" w:hAnsi="Verdana"/>
          <w:color w:val="222222"/>
          <w:rtl w:val="0"/>
        </w:rPr>
        <w:t xml:space="preserve"> Hoi iedereen, </w:t>
      </w:r>
    </w:p>
    <w:p w:rsidR="00000000" w:rsidDel="00000000" w:rsidP="00000000" w:rsidRDefault="00000000" w:rsidRPr="00000000" w14:paraId="00000045">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46">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Afgelopen week heeft de ORC op de vergadering eigenlijk alleen het OER-proces besproken. We hebben het dan gehad over hoe we dat gaan aanpakken en hebben een planning hiervoor bedacht. Die is als volgt: </w:t>
      </w:r>
    </w:p>
    <w:p w:rsidR="00000000" w:rsidDel="00000000" w:rsidP="00000000" w:rsidRDefault="00000000" w:rsidRPr="00000000" w14:paraId="00000047">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Deze week: BO batch 1, </w:t>
      </w:r>
    </w:p>
    <w:p w:rsidR="00000000" w:rsidDel="00000000" w:rsidP="00000000" w:rsidRDefault="00000000" w:rsidRPr="00000000" w14:paraId="00000048">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Volgende week: OB batch 1 én BO batch 2,</w:t>
      </w:r>
    </w:p>
    <w:p w:rsidR="00000000" w:rsidDel="00000000" w:rsidP="00000000" w:rsidRDefault="00000000" w:rsidRPr="00000000" w14:paraId="00000049">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Volgende volgende week: OB batch 2 én BO batch 3,</w:t>
      </w:r>
    </w:p>
    <w:p w:rsidR="00000000" w:rsidDel="00000000" w:rsidP="00000000" w:rsidRDefault="00000000" w:rsidRPr="00000000" w14:paraId="0000004A">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Volgende volgende volgende week: OB batch 3.</w:t>
      </w:r>
    </w:p>
    <w:p w:rsidR="00000000" w:rsidDel="00000000" w:rsidP="00000000" w:rsidRDefault="00000000" w:rsidRPr="00000000" w14:paraId="0000004B">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Deze krappe planning is helaas nodig, omdat we de laatste OER'en pas net ontvangen hebben en de laatste PV alweer 5 juli is. Het wordt dus veel lezen en stemmen de komende 4 PVs.</w:t>
      </w:r>
    </w:p>
    <w:p w:rsidR="00000000" w:rsidDel="00000000" w:rsidP="00000000" w:rsidRDefault="00000000" w:rsidRPr="00000000" w14:paraId="0000004C">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4D">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w:t>
      </w:r>
    </w:p>
    <w:p w:rsidR="00000000" w:rsidDel="00000000" w:rsidP="00000000" w:rsidRDefault="00000000" w:rsidRPr="00000000" w14:paraId="0000004E">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u w:val="single"/>
          <w:rtl w:val="0"/>
        </w:rPr>
        <w:t xml:space="preserve">Amber:</w:t>
      </w:r>
      <w:r w:rsidDel="00000000" w:rsidR="00000000" w:rsidRPr="00000000">
        <w:rPr>
          <w:rFonts w:ascii="Verdana" w:cs="Verdana" w:eastAsia="Verdana" w:hAnsi="Verdana"/>
          <w:color w:val="222222"/>
          <w:rtl w:val="0"/>
        </w:rPr>
        <w:t xml:space="preserve"> Lieve Raad,</w:t>
      </w:r>
    </w:p>
    <w:p w:rsidR="00000000" w:rsidDel="00000000" w:rsidP="00000000" w:rsidRDefault="00000000" w:rsidRPr="00000000" w14:paraId="0000004F">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50">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Het DB heeft gisteren vergaderd en we hebben het afgelopen inwerkweekend geëvalueerd. Daarnaast hebben we de BO/IO actielijst besproken om te controleren of we al onze actiepunten hebben gedaan. Standaard zijn de PV en de commissies besproken. Als laatste willen we nogmaals laten weten dat de deadline voor de eerste versie van het jaarverslag 23 juni is.</w:t>
      </w:r>
    </w:p>
    <w:p w:rsidR="00000000" w:rsidDel="00000000" w:rsidP="00000000" w:rsidRDefault="00000000" w:rsidRPr="00000000" w14:paraId="00000051">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52">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Tot vanavond!</w:t>
      </w:r>
    </w:p>
    <w:p w:rsidR="00000000" w:rsidDel="00000000" w:rsidP="00000000" w:rsidRDefault="00000000" w:rsidRPr="00000000" w14:paraId="00000053">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w:t>
      </w:r>
    </w:p>
    <w:p w:rsidR="00000000" w:rsidDel="00000000" w:rsidP="00000000" w:rsidRDefault="00000000" w:rsidRPr="00000000" w14:paraId="00000054">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u w:val="single"/>
          <w:rtl w:val="0"/>
        </w:rPr>
        <w:t xml:space="preserve">Chris:</w:t>
      </w:r>
      <w:r w:rsidDel="00000000" w:rsidR="00000000" w:rsidRPr="00000000">
        <w:rPr>
          <w:rFonts w:ascii="Verdana" w:cs="Verdana" w:eastAsia="Verdana" w:hAnsi="Verdana"/>
          <w:color w:val="222222"/>
          <w:rtl w:val="0"/>
        </w:rPr>
        <w:t xml:space="preserve"> Beste raadsleden,</w:t>
      </w:r>
    </w:p>
    <w:p w:rsidR="00000000" w:rsidDel="00000000" w:rsidP="00000000" w:rsidRDefault="00000000" w:rsidRPr="00000000" w14:paraId="00000055">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56">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Gisteren heeft de FPC de facultaire introductie besproken, hiervoor moeten nog een hoop mensen benaderd worden, dus dat gaan we doen. Verder hebben we de archivering en het jaarverslag en natuurlijk de social media besproken. De afsluiter die we willen organiseren volgende week is geregeld, maar wel op de woensdag dus we moeten even kijken hoe we dat doen met de pv. tot straks!</w:t>
      </w:r>
    </w:p>
    <w:p w:rsidR="00000000" w:rsidDel="00000000" w:rsidP="00000000" w:rsidRDefault="00000000" w:rsidRPr="00000000" w14:paraId="00000057">
      <w:pPr>
        <w:shd w:fill="ffffff" w:val="clear"/>
        <w:spacing w:line="360" w:lineRule="auto"/>
        <w:jc w:val="both"/>
        <w:rPr>
          <w:rFonts w:ascii="Verdana" w:cs="Verdana" w:eastAsia="Verdana" w:hAnsi="Verdana"/>
          <w:color w:val="222222"/>
        </w:rPr>
      </w:pPr>
      <w:r w:rsidDel="00000000" w:rsidR="00000000" w:rsidRPr="00000000">
        <w:rPr>
          <w:rtl w:val="0"/>
        </w:rPr>
      </w:r>
    </w:p>
    <w:p w:rsidR="00000000" w:rsidDel="00000000" w:rsidP="00000000" w:rsidRDefault="00000000" w:rsidRPr="00000000" w14:paraId="00000058">
      <w:pPr>
        <w:shd w:fill="ffffff" w:val="clear"/>
        <w:spacing w:line="360" w:lineRule="auto"/>
        <w:jc w:val="both"/>
        <w:rPr>
          <w:rFonts w:ascii="Verdana" w:cs="Verdana" w:eastAsia="Verdana" w:hAnsi="Verdana"/>
          <w:color w:val="222222"/>
        </w:rPr>
      </w:pPr>
      <w:r w:rsidDel="00000000" w:rsidR="00000000" w:rsidRPr="00000000">
        <w:rPr>
          <w:rFonts w:ascii="Verdana" w:cs="Verdana" w:eastAsia="Verdana" w:hAnsi="Verdana"/>
          <w:color w:val="222222"/>
          <w:rtl w:val="0"/>
        </w:rPr>
        <w:t xml:space="preserve">---------------------------------------------------------------------------------</w:t>
      </w:r>
    </w:p>
    <w:p w:rsidR="00000000" w:rsidDel="00000000" w:rsidP="00000000" w:rsidRDefault="00000000" w:rsidRPr="00000000" w14:paraId="00000059">
      <w:pPr>
        <w:numPr>
          <w:ilvl w:val="0"/>
          <w:numId w:val="8"/>
        </w:numPr>
        <w:spacing w:line="360" w:lineRule="auto"/>
        <w:ind w:left="720" w:hanging="360"/>
        <w:rPr>
          <w:rFonts w:ascii="Verdana" w:cs="Verdana" w:eastAsia="Verdana" w:hAnsi="Verdan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Verdana" w:cs="Verdana" w:eastAsia="Verdana" w:hAnsi="Verdana"/>
          <w:b w:val="1"/>
          <w:color w:val="000000"/>
          <w:rtl w:val="0"/>
        </w:rPr>
        <w:t xml:space="preserve">Vaststellen agenda</w:t>
      </w:r>
      <w:r w:rsidDel="00000000" w:rsidR="00000000" w:rsidRPr="00000000">
        <w:rPr>
          <w:rtl w:val="0"/>
        </w:rPr>
      </w:r>
    </w:p>
    <w:p w:rsidR="00000000" w:rsidDel="00000000" w:rsidP="00000000" w:rsidRDefault="00000000" w:rsidRPr="00000000" w14:paraId="0000005A">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Opening</w:t>
      </w:r>
      <w:r w:rsidDel="00000000" w:rsidR="00000000" w:rsidRPr="00000000">
        <w:rPr>
          <w:rtl w:val="0"/>
        </w:rPr>
      </w:r>
    </w:p>
    <w:p w:rsidR="00000000" w:rsidDel="00000000" w:rsidP="00000000" w:rsidRDefault="00000000" w:rsidRPr="00000000" w14:paraId="0000005B">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Notulen en Actielijst</w:t>
      </w:r>
      <w:r w:rsidDel="00000000" w:rsidR="00000000" w:rsidRPr="00000000">
        <w:rPr>
          <w:rtl w:val="0"/>
        </w:rPr>
      </w:r>
    </w:p>
    <w:p w:rsidR="00000000" w:rsidDel="00000000" w:rsidP="00000000" w:rsidRDefault="00000000" w:rsidRPr="00000000" w14:paraId="0000005C">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Post in/uit</w:t>
      </w:r>
      <w:r w:rsidDel="00000000" w:rsidR="00000000" w:rsidRPr="00000000">
        <w:rPr>
          <w:rtl w:val="0"/>
        </w:rPr>
      </w:r>
    </w:p>
    <w:p w:rsidR="00000000" w:rsidDel="00000000" w:rsidP="00000000" w:rsidRDefault="00000000" w:rsidRPr="00000000" w14:paraId="0000005D">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Mededelingen</w:t>
      </w:r>
      <w:r w:rsidDel="00000000" w:rsidR="00000000" w:rsidRPr="00000000">
        <w:rPr>
          <w:rtl w:val="0"/>
        </w:rPr>
      </w:r>
    </w:p>
    <w:p w:rsidR="00000000" w:rsidDel="00000000" w:rsidP="00000000" w:rsidRDefault="00000000" w:rsidRPr="00000000" w14:paraId="0000005E">
      <w:pPr>
        <w:numPr>
          <w:ilvl w:val="0"/>
          <w:numId w:val="10"/>
        </w:numPr>
        <w:spacing w:line="360" w:lineRule="auto"/>
        <w:ind w:left="1440" w:hanging="360"/>
        <w:rPr>
          <w:rFonts w:ascii="Verdana" w:cs="Verdana" w:eastAsia="Verdana" w:hAnsi="Verdana"/>
          <w:u w:val="none"/>
        </w:rPr>
      </w:pPr>
      <w:r w:rsidDel="00000000" w:rsidR="00000000" w:rsidRPr="00000000">
        <w:rPr>
          <w:rFonts w:ascii="Verdana" w:cs="Verdana" w:eastAsia="Verdana" w:hAnsi="Verdana"/>
          <w:rtl w:val="0"/>
        </w:rPr>
        <w:t xml:space="preserve">Updates commissies, taakgroepen, DB en SA</w:t>
      </w:r>
      <w:r w:rsidDel="00000000" w:rsidR="00000000" w:rsidRPr="00000000">
        <w:rPr>
          <w:rtl w:val="0"/>
        </w:rPr>
      </w:r>
    </w:p>
    <w:p w:rsidR="00000000" w:rsidDel="00000000" w:rsidP="00000000" w:rsidRDefault="00000000" w:rsidRPr="00000000" w14:paraId="0000005F">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Vaststellen agenda</w:t>
      </w:r>
    </w:p>
    <w:p w:rsidR="00000000" w:rsidDel="00000000" w:rsidP="00000000" w:rsidRDefault="00000000" w:rsidRPr="00000000" w14:paraId="00000060">
      <w:pPr>
        <w:numPr>
          <w:ilvl w:val="0"/>
          <w:numId w:val="10"/>
        </w:numPr>
        <w:spacing w:line="360" w:lineRule="auto"/>
        <w:ind w:left="1440" w:hanging="360"/>
        <w:rPr>
          <w:rFonts w:ascii="Verdana" w:cs="Verdana" w:eastAsia="Verdana" w:hAnsi="Verdana"/>
          <w:u w:val="none"/>
        </w:rPr>
      </w:pPr>
      <w:r w:rsidDel="00000000" w:rsidR="00000000" w:rsidRPr="00000000">
        <w:rPr>
          <w:rFonts w:ascii="Verdana" w:cs="Verdana" w:eastAsia="Verdana" w:hAnsi="Verdana"/>
          <w:rtl w:val="0"/>
        </w:rPr>
        <w:t xml:space="preserve">OER'en batch 1</w:t>
      </w:r>
    </w:p>
    <w:p w:rsidR="00000000" w:rsidDel="00000000" w:rsidP="00000000" w:rsidRDefault="00000000" w:rsidRPr="00000000" w14:paraId="00000061">
      <w:pPr>
        <w:numPr>
          <w:ilvl w:val="0"/>
          <w:numId w:val="10"/>
        </w:numPr>
        <w:spacing w:line="360" w:lineRule="auto"/>
        <w:ind w:left="1440" w:hanging="360"/>
        <w:rPr>
          <w:rFonts w:ascii="Verdana" w:cs="Verdana" w:eastAsia="Verdana" w:hAnsi="Verdana"/>
          <w:u w:val="none"/>
        </w:rPr>
      </w:pPr>
      <w:r w:rsidDel="00000000" w:rsidR="00000000" w:rsidRPr="00000000">
        <w:rPr>
          <w:rFonts w:ascii="Verdana" w:cs="Verdana" w:eastAsia="Verdana" w:hAnsi="Verdana"/>
          <w:rtl w:val="0"/>
        </w:rPr>
        <w:t xml:space="preserve">Plannen volgende PV</w:t>
      </w:r>
    </w:p>
    <w:p w:rsidR="00000000" w:rsidDel="00000000" w:rsidP="00000000" w:rsidRDefault="00000000" w:rsidRPr="00000000" w14:paraId="00000062">
      <w:pPr>
        <w:numPr>
          <w:ilvl w:val="0"/>
          <w:numId w:val="10"/>
        </w:numPr>
        <w:spacing w:line="360" w:lineRule="auto"/>
        <w:ind w:left="1440" w:hanging="360"/>
        <w:rPr>
          <w:rFonts w:ascii="Verdana" w:cs="Verdana" w:eastAsia="Verdana" w:hAnsi="Verdana"/>
          <w:u w:val="none"/>
        </w:rPr>
      </w:pPr>
      <w:r w:rsidDel="00000000" w:rsidR="00000000" w:rsidRPr="00000000">
        <w:rPr>
          <w:rFonts w:ascii="Verdana" w:cs="Verdana" w:eastAsia="Verdana" w:hAnsi="Verdana"/>
          <w:rtl w:val="0"/>
        </w:rPr>
        <w:t xml:space="preserve">Evaluatie Decaan [VERTROUWELIJK]</w:t>
      </w:r>
    </w:p>
    <w:p w:rsidR="00000000" w:rsidDel="00000000" w:rsidP="00000000" w:rsidRDefault="00000000" w:rsidRPr="00000000" w14:paraId="00000063">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rtl w:val="0"/>
        </w:rPr>
        <w:t xml:space="preserve">W.v.t.t.k. </w:t>
      </w:r>
      <w:r w:rsidDel="00000000" w:rsidR="00000000" w:rsidRPr="00000000">
        <w:rPr>
          <w:rtl w:val="0"/>
        </w:rPr>
      </w:r>
    </w:p>
    <w:p w:rsidR="00000000" w:rsidDel="00000000" w:rsidP="00000000" w:rsidRDefault="00000000" w:rsidRPr="00000000" w14:paraId="00000064">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Evaluatie Stukken</w:t>
      </w:r>
      <w:r w:rsidDel="00000000" w:rsidR="00000000" w:rsidRPr="00000000">
        <w:rPr>
          <w:rtl w:val="0"/>
        </w:rPr>
      </w:r>
    </w:p>
    <w:p w:rsidR="00000000" w:rsidDel="00000000" w:rsidP="00000000" w:rsidRDefault="00000000" w:rsidRPr="00000000" w14:paraId="00000065">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Evaluatie PV</w:t>
      </w:r>
      <w:r w:rsidDel="00000000" w:rsidR="00000000" w:rsidRPr="00000000">
        <w:rPr>
          <w:rtl w:val="0"/>
        </w:rPr>
      </w:r>
    </w:p>
    <w:p w:rsidR="00000000" w:rsidDel="00000000" w:rsidP="00000000" w:rsidRDefault="00000000" w:rsidRPr="00000000" w14:paraId="00000066">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Rondvraag</w:t>
      </w:r>
      <w:r w:rsidDel="00000000" w:rsidR="00000000" w:rsidRPr="00000000">
        <w:rPr>
          <w:rtl w:val="0"/>
        </w:rPr>
      </w:r>
    </w:p>
    <w:p w:rsidR="00000000" w:rsidDel="00000000" w:rsidP="00000000" w:rsidRDefault="00000000" w:rsidRPr="00000000" w14:paraId="00000067">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Actielijst</w:t>
      </w:r>
      <w:r w:rsidDel="00000000" w:rsidR="00000000" w:rsidRPr="00000000">
        <w:rPr>
          <w:rtl w:val="0"/>
        </w:rPr>
      </w:r>
    </w:p>
    <w:p w:rsidR="00000000" w:rsidDel="00000000" w:rsidP="00000000" w:rsidRDefault="00000000" w:rsidRPr="00000000" w14:paraId="00000068">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Punten volgende agenda</w:t>
      </w:r>
      <w:r w:rsidDel="00000000" w:rsidR="00000000" w:rsidRPr="00000000">
        <w:rPr>
          <w:rtl w:val="0"/>
        </w:rPr>
      </w:r>
    </w:p>
    <w:p w:rsidR="00000000" w:rsidDel="00000000" w:rsidP="00000000" w:rsidRDefault="00000000" w:rsidRPr="00000000" w14:paraId="00000069">
      <w:pPr>
        <w:numPr>
          <w:ilvl w:val="0"/>
          <w:numId w:val="10"/>
        </w:numPr>
        <w:spacing w:line="360" w:lineRule="auto"/>
        <w:ind w:left="1440" w:hanging="360"/>
        <w:rPr>
          <w:rFonts w:ascii="Verdana" w:cs="Verdana" w:eastAsia="Verdana" w:hAnsi="Verdana"/>
          <w:color w:val="000000"/>
          <w:u w:val="none"/>
        </w:rPr>
      </w:pPr>
      <w:r w:rsidDel="00000000" w:rsidR="00000000" w:rsidRPr="00000000">
        <w:rPr>
          <w:rFonts w:ascii="Verdana" w:cs="Verdana" w:eastAsia="Verdana" w:hAnsi="Verdana"/>
          <w:color w:val="000000"/>
          <w:rtl w:val="0"/>
        </w:rPr>
        <w:t xml:space="preserve">Sluiting</w:t>
      </w:r>
      <w:r w:rsidDel="00000000" w:rsidR="00000000" w:rsidRPr="00000000">
        <w:rPr>
          <w:rtl w:val="0"/>
        </w:rPr>
      </w:r>
    </w:p>
    <w:p w:rsidR="00000000" w:rsidDel="00000000" w:rsidP="00000000" w:rsidRDefault="00000000" w:rsidRPr="00000000" w14:paraId="0000006A">
      <w:pPr>
        <w:spacing w:line="360" w:lineRule="auto"/>
        <w:rPr>
          <w:rFonts w:ascii="Verdana" w:cs="Verdana" w:eastAsia="Verdana" w:hAnsi="Verdana"/>
          <w:i w:val="1"/>
        </w:rPr>
      </w:pPr>
      <w:r w:rsidDel="00000000" w:rsidR="00000000" w:rsidRPr="00000000">
        <w:rPr>
          <w:rtl w:val="0"/>
        </w:rPr>
      </w:r>
    </w:p>
    <w:p w:rsidR="00000000" w:rsidDel="00000000" w:rsidP="00000000" w:rsidRDefault="00000000" w:rsidRPr="00000000" w14:paraId="0000006B">
      <w:pPr>
        <w:spacing w:line="360" w:lineRule="auto"/>
        <w:rPr>
          <w:rFonts w:ascii="Verdana" w:cs="Verdana" w:eastAsia="Verdana" w:hAnsi="Verdana"/>
        </w:rPr>
      </w:pPr>
      <w:r w:rsidDel="00000000" w:rsidR="00000000" w:rsidRPr="00000000">
        <w:rPr>
          <w:rFonts w:ascii="Verdana" w:cs="Verdana" w:eastAsia="Verdana" w:hAnsi="Verdana"/>
          <w:i w:val="1"/>
          <w:rtl w:val="0"/>
        </w:rPr>
        <w:t xml:space="preserve">De agenda is vastgesteld</w:t>
      </w:r>
      <w:r w:rsidDel="00000000" w:rsidR="00000000" w:rsidRPr="00000000">
        <w:rPr>
          <w:rtl w:val="0"/>
        </w:rPr>
      </w:r>
    </w:p>
    <w:p w:rsidR="00000000" w:rsidDel="00000000" w:rsidP="00000000" w:rsidRDefault="00000000" w:rsidRPr="00000000" w14:paraId="0000006C">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6D">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OER'en batch 1</w:t>
      </w:r>
    </w:p>
    <w:p w:rsidR="00000000" w:rsidDel="00000000" w:rsidP="00000000" w:rsidRDefault="00000000" w:rsidRPr="00000000" w14:paraId="0000006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Bij OER A heb ik het geagendeerd voor het BO, maar volgens mij komt er nog een betere versie aan. </w:t>
      </w:r>
    </w:p>
    <w:p w:rsidR="00000000" w:rsidDel="00000000" w:rsidP="00000000" w:rsidRDefault="00000000" w:rsidRPr="00000000" w14:paraId="0000006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Alle toezeggingen die we hebben gekregen staan niet in de concept OER. </w:t>
      </w:r>
    </w:p>
    <w:p w:rsidR="00000000" w:rsidDel="00000000" w:rsidP="00000000" w:rsidRDefault="00000000" w:rsidRPr="00000000" w14:paraId="00000070">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71">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Discussiepunten</w:t>
      </w:r>
    </w:p>
    <w:p w:rsidR="00000000" w:rsidDel="00000000" w:rsidP="00000000" w:rsidRDefault="00000000" w:rsidRPr="00000000" w14:paraId="00000072">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1. Is het stuk niet duidelijk?</w:t>
      </w:r>
    </w:p>
    <w:p w:rsidR="00000000" w:rsidDel="00000000" w:rsidP="00000000" w:rsidRDefault="00000000" w:rsidRPr="00000000" w14:paraId="00000073">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Er staat ‘deze aanpassing is gemaakt op voorstel FSR’ en ‘dit betekent ook dat de wijzigingen op het gebied van toegankelijkheid/functiebeperkingen niet zijn doorgevoerd’. Dat eerste heeft niet te maken met het tweede? Dus de eerste is dat de eindcijfers zijn aangepast op basis van advies FSR. </w:t>
      </w:r>
    </w:p>
    <w:p w:rsidR="00000000" w:rsidDel="00000000" w:rsidP="00000000" w:rsidRDefault="00000000" w:rsidRPr="00000000" w14:paraId="0000007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Dit is conform het advies van de vorige FSR waar wij het ook aan het begin van het jaar over hadden. </w:t>
      </w:r>
    </w:p>
    <w:p w:rsidR="00000000" w:rsidDel="00000000" w:rsidP="00000000" w:rsidRDefault="00000000" w:rsidRPr="00000000" w14:paraId="00000075">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Dit is OER-A? </w:t>
      </w:r>
    </w:p>
    <w:p w:rsidR="00000000" w:rsidDel="00000000" w:rsidP="00000000" w:rsidRDefault="00000000" w:rsidRPr="00000000" w14:paraId="00000076">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Ja dat klopt. </w:t>
      </w:r>
    </w:p>
    <w:p w:rsidR="00000000" w:rsidDel="00000000" w:rsidP="00000000" w:rsidRDefault="00000000" w:rsidRPr="00000000" w14:paraId="0000007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Waarom staat er bij sommige OER’en wel wat er veranderd is en bij sommige niet? En als er staat wat er veranderd is, staat het niet als ‘overgenomen van de OER’. </w:t>
      </w:r>
    </w:p>
    <w:p w:rsidR="00000000" w:rsidDel="00000000" w:rsidP="00000000" w:rsidRDefault="00000000" w:rsidRPr="00000000" w14:paraId="00000078">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Verschillende mensen hebben verschillende OER’en gelezen en erin gezet. Zeggen dat er iets veranderd is en dan de verandering er niet in zetten, heb ik niet gezien. Waar was dat? </w:t>
      </w:r>
    </w:p>
    <w:p w:rsidR="00000000" w:rsidDel="00000000" w:rsidP="00000000" w:rsidRDefault="00000000" w:rsidRPr="00000000" w14:paraId="0000007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Ergens iets over welke vakken veranderd zijn, maar dan niet overgenomen. </w:t>
      </w:r>
    </w:p>
    <w:p w:rsidR="00000000" w:rsidDel="00000000" w:rsidP="00000000" w:rsidRDefault="00000000" w:rsidRPr="00000000" w14:paraId="0000007A">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Het staat er niet in, omdat wij daar geen stemrecht over hebben. Ik weet dat ik dat bij mijn stuk niet heb genoemd. </w:t>
      </w:r>
    </w:p>
    <w:p w:rsidR="00000000" w:rsidDel="00000000" w:rsidP="00000000" w:rsidRDefault="00000000" w:rsidRPr="00000000" w14:paraId="0000007B">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7C">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2. Klopt de informatie?</w:t>
      </w:r>
    </w:p>
    <w:p w:rsidR="00000000" w:rsidDel="00000000" w:rsidP="00000000" w:rsidRDefault="00000000" w:rsidRPr="00000000" w14:paraId="0000007D">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Bij bachelor KI staat dat zij de BSA regeling gaan aanpassen. Er staat ‘niet volgens raadsmening’, dat is waar. Maar er staat wel volgens de nieuwe wet. </w:t>
      </w:r>
    </w:p>
    <w:p w:rsidR="00000000" w:rsidDel="00000000" w:rsidP="00000000" w:rsidRDefault="00000000" w:rsidRPr="00000000" w14:paraId="0000007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Daar had Lucius mij over geappt. Het ging over als een student na twee jaar studeren het eerste jaar nog niet heeft gehaald, dat die dan geen toegang heeft tot studieonderdelen van het tweede of derde studiejaar. </w:t>
      </w:r>
    </w:p>
    <w:p w:rsidR="00000000" w:rsidDel="00000000" w:rsidP="00000000" w:rsidRDefault="00000000" w:rsidRPr="00000000" w14:paraId="0000007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Het is nooit toegezegd toch? </w:t>
      </w:r>
    </w:p>
    <w:p w:rsidR="00000000" w:rsidDel="00000000" w:rsidP="00000000" w:rsidRDefault="00000000" w:rsidRPr="00000000" w14:paraId="00000080">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rtl w:val="0"/>
        </w:rPr>
        <w:t xml:space="preserve">Kasper: Dat is per opleiding verschillend. Daar kunnen we over discussiëren zometeen. </w:t>
      </w:r>
      <w:r w:rsidDel="00000000" w:rsidR="00000000" w:rsidRPr="00000000">
        <w:rPr>
          <w:rFonts w:ascii="Verdana" w:cs="Verdana" w:eastAsia="Verdana" w:hAnsi="Verdana"/>
          <w:b w:val="1"/>
          <w:rtl w:val="0"/>
        </w:rPr>
        <w:br w:type="textWrapping"/>
      </w:r>
    </w:p>
    <w:p w:rsidR="00000000" w:rsidDel="00000000" w:rsidP="00000000" w:rsidRDefault="00000000" w:rsidRPr="00000000" w14:paraId="00000081">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3. Mist er informatie?</w:t>
      </w:r>
    </w:p>
    <w:p w:rsidR="00000000" w:rsidDel="00000000" w:rsidP="00000000" w:rsidRDefault="00000000" w:rsidRPr="00000000" w14:paraId="00000082">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4. Vragen/discussie per OER</w:t>
      </w:r>
    </w:p>
    <w:p w:rsidR="00000000" w:rsidDel="00000000" w:rsidP="00000000" w:rsidRDefault="00000000" w:rsidRPr="00000000" w14:paraId="00000083">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a. OER-A</w:t>
      </w:r>
    </w:p>
    <w:p w:rsidR="00000000" w:rsidDel="00000000" w:rsidP="00000000" w:rsidRDefault="00000000" w:rsidRPr="00000000" w14:paraId="0000008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Dat dit op de BO agenda staat, omdat de meeste van onze adviezen die zijn toegezegd niet in het concept staan. Ik gok dat we voor het BO al een verbeterde versie krijgen, maar dat gaan we zien. Blij dat het gedeelte van de cijfers erin staat. </w:t>
      </w:r>
    </w:p>
    <w:p w:rsidR="00000000" w:rsidDel="00000000" w:rsidP="00000000" w:rsidRDefault="00000000" w:rsidRPr="00000000" w14:paraId="00000085">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b. TER-A</w:t>
      </w:r>
    </w:p>
    <w:p w:rsidR="00000000" w:rsidDel="00000000" w:rsidP="00000000" w:rsidRDefault="00000000" w:rsidRPr="00000000" w14:paraId="00000086">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TER-A en OER-A zouden toch hetzelfde moeten zijn? </w:t>
      </w:r>
    </w:p>
    <w:p w:rsidR="00000000" w:rsidDel="00000000" w:rsidP="00000000" w:rsidRDefault="00000000" w:rsidRPr="00000000" w14:paraId="0000008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TER-A is voor de masters. </w:t>
      </w:r>
    </w:p>
    <w:p w:rsidR="00000000" w:rsidDel="00000000" w:rsidP="00000000" w:rsidRDefault="00000000" w:rsidRPr="00000000" w14:paraId="00000088">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c. BSc KI</w:t>
      </w:r>
    </w:p>
    <w:p w:rsidR="00000000" w:rsidDel="00000000" w:rsidP="00000000" w:rsidRDefault="00000000" w:rsidRPr="00000000" w14:paraId="0000008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Hier is niet bijgewerkt, zoals wij hadden gevraagd, dat je niet meer geblokkeerd wordt van het tweede jaar als je na twee jaar nog niet je propedeuse hebt gehaald. Wat willen wij hiermee? Want de reden dat wij dit wilden verwijderen, is dat iedereen toch vrijstelling voor de regeling krijgt als ze daarmee in de problemen komen. </w:t>
      </w:r>
    </w:p>
    <w:p w:rsidR="00000000" w:rsidDel="00000000" w:rsidP="00000000" w:rsidRDefault="00000000" w:rsidRPr="00000000" w14:paraId="0000008A">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Wij kunnen de OD mailen. </w:t>
      </w:r>
    </w:p>
    <w:p w:rsidR="00000000" w:rsidDel="00000000" w:rsidP="00000000" w:rsidRDefault="00000000" w:rsidRPr="00000000" w14:paraId="0000008B">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8C">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*Actie Lucius - Ga na bij de OD voor KI waarom de regeling voor BSA niet is aangepast. </w:t>
      </w:r>
    </w:p>
    <w:p w:rsidR="00000000" w:rsidDel="00000000" w:rsidP="00000000" w:rsidRDefault="00000000" w:rsidRPr="00000000" w14:paraId="0000008D">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8E">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d. MSc AI</w:t>
      </w:r>
    </w:p>
    <w:p w:rsidR="00000000" w:rsidDel="00000000" w:rsidP="00000000" w:rsidRDefault="00000000" w:rsidRPr="00000000" w14:paraId="0000008F">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rtl w:val="0"/>
        </w:rPr>
        <w:t xml:space="preserve">Kasper: Ze hebben de English language requirements aangepast naar onze wensen. </w:t>
      </w:r>
      <w:r w:rsidDel="00000000" w:rsidR="00000000" w:rsidRPr="00000000">
        <w:rPr>
          <w:rtl w:val="0"/>
        </w:rPr>
      </w:r>
    </w:p>
    <w:p w:rsidR="00000000" w:rsidDel="00000000" w:rsidP="00000000" w:rsidRDefault="00000000" w:rsidRPr="00000000" w14:paraId="00000090">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91">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e. MSc IS</w:t>
      </w:r>
    </w:p>
    <w:p w:rsidR="00000000" w:rsidDel="00000000" w:rsidP="00000000" w:rsidRDefault="00000000" w:rsidRPr="00000000" w14:paraId="00000092">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Zijn hier twee woorden veranderd in art. B-3.1? Wat is het verschil? ‘to see if they meet the required level…’ is veranderd in ‘to determine if they have the required level…’. </w:t>
      </w:r>
    </w:p>
    <w:p w:rsidR="00000000" w:rsidDel="00000000" w:rsidP="00000000" w:rsidRDefault="00000000" w:rsidRPr="00000000" w14:paraId="00000093">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De verwoording denk ik. </w:t>
      </w:r>
    </w:p>
    <w:p w:rsidR="00000000" w:rsidDel="00000000" w:rsidP="00000000" w:rsidRDefault="00000000" w:rsidRPr="00000000" w14:paraId="0000009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Er staan een aantal dingen bij de exemptions niet. HBO staat er niet en andere dingen. Willen we hier iets mee? </w:t>
      </w:r>
    </w:p>
    <w:p w:rsidR="00000000" w:rsidDel="00000000" w:rsidP="00000000" w:rsidRDefault="00000000" w:rsidRPr="00000000" w14:paraId="00000095">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We kunnen navragen waarom. </w:t>
      </w:r>
    </w:p>
    <w:p w:rsidR="00000000" w:rsidDel="00000000" w:rsidP="00000000" w:rsidRDefault="00000000" w:rsidRPr="00000000" w14:paraId="00000096">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9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Het gedeelte dat de ‘examinations must have been taken within two years before the student’s enrolment’ hebben ze hier toegevoegd. Bij Master KI stond het er al.</w:t>
      </w:r>
    </w:p>
    <w:p w:rsidR="00000000" w:rsidDel="00000000" w:rsidP="00000000" w:rsidRDefault="00000000" w:rsidRPr="00000000" w14:paraId="00000098">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We wilden dat het allebei twee jaar geldig was. Ze hebben het zinnetje verplaatst naar andere tekst zodat het gaat over alle examinaties. </w:t>
      </w:r>
    </w:p>
    <w:p w:rsidR="00000000" w:rsidDel="00000000" w:rsidP="00000000" w:rsidRDefault="00000000" w:rsidRPr="00000000" w14:paraId="0000009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Dat was omdat die andere twee certificaten op het certificaat vermelden dat het maar twee jaar geldig is, terwijl bij Cambridge het eeuwig geldig is. Wij vonden het gek dat je dan dus bepaalde mensen voordeel geeft. </w:t>
      </w:r>
    </w:p>
    <w:p w:rsidR="00000000" w:rsidDel="00000000" w:rsidP="00000000" w:rsidRDefault="00000000" w:rsidRPr="00000000" w14:paraId="0000009A">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9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f. MSc SNE</w:t>
      </w:r>
    </w:p>
    <w:p w:rsidR="00000000" w:rsidDel="00000000" w:rsidP="00000000" w:rsidRDefault="00000000" w:rsidRPr="00000000" w14:paraId="0000009C">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Wat gebeurt er nu als er geen nieuwe OER-B is na 31 augustus 2024? </w:t>
      </w:r>
    </w:p>
    <w:p w:rsidR="00000000" w:rsidDel="00000000" w:rsidP="00000000" w:rsidRDefault="00000000" w:rsidRPr="00000000" w14:paraId="0000009D">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Dan geldt volgens mij altijd de vorige OER. Als hier staat ‘up to and including the 31st of August’. In principe is het gebruikelijk dat als een OER niet wordt ingestemd, de vorige blijft gelden. </w:t>
      </w:r>
    </w:p>
    <w:p w:rsidR="00000000" w:rsidDel="00000000" w:rsidP="00000000" w:rsidRDefault="00000000" w:rsidRPr="00000000" w14:paraId="0000009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Wat ik mij kan herinneren, is dat de raad het er vorig jaar over heeft gehad. Er verandert niks in de praktijk, maar omdat er anders staat dat je hem 6 maanden kunt verlengen, geeft dat een incentive om het te verlengen. </w:t>
      </w:r>
    </w:p>
    <w:p w:rsidR="00000000" w:rsidDel="00000000" w:rsidP="00000000" w:rsidRDefault="00000000" w:rsidRPr="00000000" w14:paraId="0000009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Maar in de meeste OER’en staat daar niks over een einddatum, want er wordt een nieuwe ingestemd die wordt overruled per wanneer die is ingestemd. </w:t>
      </w:r>
    </w:p>
    <w:p w:rsidR="00000000" w:rsidDel="00000000" w:rsidP="00000000" w:rsidRDefault="00000000" w:rsidRPr="00000000" w14:paraId="000000A0">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Wij kunnen vragen waarom ze hiervoor hebben gekozen. </w:t>
      </w:r>
    </w:p>
    <w:p w:rsidR="00000000" w:rsidDel="00000000" w:rsidP="00000000" w:rsidRDefault="00000000" w:rsidRPr="00000000" w14:paraId="000000A1">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Ze hadden het ook uniform kunnen maken voor alle OER’en. </w:t>
      </w:r>
    </w:p>
    <w:p w:rsidR="00000000" w:rsidDel="00000000" w:rsidP="00000000" w:rsidRDefault="00000000" w:rsidRPr="00000000" w14:paraId="000000A2">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A3">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g. BSc WIS</w:t>
      </w:r>
    </w:p>
    <w:p w:rsidR="00000000" w:rsidDel="00000000" w:rsidP="00000000" w:rsidRDefault="00000000" w:rsidRPr="00000000" w14:paraId="000000A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Hier zien we het voordeel van Glass, dat ze geen vak-eisen meer kunnen instellen. </w:t>
      </w:r>
    </w:p>
    <w:p w:rsidR="00000000" w:rsidDel="00000000" w:rsidP="00000000" w:rsidRDefault="00000000" w:rsidRPr="00000000" w14:paraId="000000A5">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In art. b 4.9 hebben ze eruit gehaald dat een aanwezigheidsplicht geldt voor werkgroepen met als redenatie dat niet duidelijk was of de vorige regeling wettelijk kon worden gehandhaafd. Dat is fijn dat ze dat nu hebben veranderd. </w:t>
      </w:r>
    </w:p>
    <w:p w:rsidR="00000000" w:rsidDel="00000000" w:rsidP="00000000" w:rsidRDefault="00000000" w:rsidRPr="00000000" w14:paraId="000000A6">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h. MSc Maths</w:t>
      </w:r>
    </w:p>
    <w:p w:rsidR="00000000" w:rsidDel="00000000" w:rsidP="00000000" w:rsidRDefault="00000000" w:rsidRPr="00000000" w14:paraId="000000A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Ze hebben de Engelse eisen ook mooi overgenomen. </w:t>
      </w:r>
    </w:p>
    <w:p w:rsidR="00000000" w:rsidDel="00000000" w:rsidP="00000000" w:rsidRDefault="00000000" w:rsidRPr="00000000" w14:paraId="000000A8">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Ze hebben de teaching evaluations heel uitgebreid gemaakt. </w:t>
      </w:r>
    </w:p>
    <w:p w:rsidR="00000000" w:rsidDel="00000000" w:rsidP="00000000" w:rsidRDefault="00000000" w:rsidRPr="00000000" w14:paraId="000000A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Wat ik grappig vind is dat ze hier wel UvA-Q noemen terwijl bachelor wiskunde (volgens mij was het bachelor wiskunde) die eruit heeft gehaald.</w:t>
      </w:r>
    </w:p>
    <w:p w:rsidR="00000000" w:rsidDel="00000000" w:rsidP="00000000" w:rsidRDefault="00000000" w:rsidRPr="00000000" w14:paraId="000000AA">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A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BSc BIO</w:t>
      </w:r>
    </w:p>
    <w:p w:rsidR="00000000" w:rsidDel="00000000" w:rsidP="00000000" w:rsidRDefault="00000000" w:rsidRPr="00000000" w14:paraId="000000AC">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AD">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j. BSc PB</w:t>
      </w:r>
    </w:p>
    <w:p w:rsidR="00000000" w:rsidDel="00000000" w:rsidP="00000000" w:rsidRDefault="00000000" w:rsidRPr="00000000" w14:paraId="000000A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Bij art. 4.10 hebben ze het over aanwezigheidsplicht ‘in beginsel’ eraan toegevoegd en dat in de studiewijzer moet staan of eventuele aanvullende eisen / consequenties zijn. Dus dat is verder al beter dan stellen dat ze gewoon verplicht zijn. </w:t>
      </w:r>
    </w:p>
    <w:p w:rsidR="00000000" w:rsidDel="00000000" w:rsidP="00000000" w:rsidRDefault="00000000" w:rsidRPr="00000000" w14:paraId="000000A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Amber: Bij PB wordt die aanwezigheidsplicht sowieso niet gehandhaafd. </w:t>
        <w:br w:type="textWrapping"/>
      </w:r>
    </w:p>
    <w:p w:rsidR="00000000" w:rsidDel="00000000" w:rsidP="00000000" w:rsidRDefault="00000000" w:rsidRPr="00000000" w14:paraId="000000B0">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Het is dus aannemelijk dat OER-A niet bij volgend BO zit. En misschien geldt hetzelfde voor de TER-A. </w:t>
      </w:r>
    </w:p>
    <w:p w:rsidR="00000000" w:rsidDel="00000000" w:rsidP="00000000" w:rsidRDefault="00000000" w:rsidRPr="00000000" w14:paraId="000000B1">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Dat zal wel. </w:t>
      </w:r>
    </w:p>
    <w:p w:rsidR="00000000" w:rsidDel="00000000" w:rsidP="00000000" w:rsidRDefault="00000000" w:rsidRPr="00000000" w14:paraId="000000B2">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B3">
      <w:pPr>
        <w:numPr>
          <w:ilvl w:val="0"/>
          <w:numId w:val="8"/>
        </w:numPr>
        <w:spacing w:line="360" w:lineRule="auto"/>
        <w:ind w:left="720" w:hanging="360"/>
        <w:jc w:val="both"/>
        <w:rPr>
          <w:rFonts w:ascii="Verdana" w:cs="Verdana" w:eastAsia="Verdana" w:hAnsi="Verdana"/>
          <w:b w:val="1"/>
          <w:u w:val="none"/>
        </w:rPr>
      </w:pPr>
      <w:r w:rsidDel="00000000" w:rsidR="00000000" w:rsidRPr="00000000">
        <w:rPr>
          <w:rFonts w:ascii="Verdana" w:cs="Verdana" w:eastAsia="Verdana" w:hAnsi="Verdana"/>
          <w:b w:val="1"/>
          <w:rtl w:val="0"/>
        </w:rPr>
        <w:t xml:space="preserve">Plannen volgende PV</w:t>
      </w:r>
    </w:p>
    <w:p w:rsidR="00000000" w:rsidDel="00000000" w:rsidP="00000000" w:rsidRDefault="00000000" w:rsidRPr="00000000" w14:paraId="000000B4">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Voor volgend PV is een afsluitend evenement gepland. </w:t>
      </w:r>
    </w:p>
    <w:p w:rsidR="00000000" w:rsidDel="00000000" w:rsidP="00000000" w:rsidRDefault="00000000" w:rsidRPr="00000000" w14:paraId="000000B5">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Amber: Kunnen we niet de PV doen om 17:00 en dan om 18:00 chillen? </w:t>
      </w:r>
    </w:p>
    <w:p w:rsidR="00000000" w:rsidDel="00000000" w:rsidP="00000000" w:rsidRDefault="00000000" w:rsidRPr="00000000" w14:paraId="000000B6">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Daniella: Ik ben dan later, want kom van de VU. </w:t>
      </w:r>
    </w:p>
    <w:p w:rsidR="00000000" w:rsidDel="00000000" w:rsidP="00000000" w:rsidRDefault="00000000" w:rsidRPr="00000000" w14:paraId="000000B7">
      <w:pPr>
        <w:spacing w:line="360" w:lineRule="auto"/>
        <w:jc w:val="both"/>
        <w:rPr>
          <w:rFonts w:ascii="Verdana" w:cs="Verdana" w:eastAsia="Verdana" w:hAnsi="Verdana"/>
          <w:b w:val="1"/>
          <w:highlight w:val="yellow"/>
        </w:rPr>
      </w:pPr>
      <w:r w:rsidDel="00000000" w:rsidR="00000000" w:rsidRPr="00000000">
        <w:rPr>
          <w:rFonts w:ascii="Verdana" w:cs="Verdana" w:eastAsia="Verdana" w:hAnsi="Verdana"/>
          <w:b w:val="1"/>
          <w:highlight w:val="yellow"/>
          <w:rtl w:val="0"/>
        </w:rPr>
        <w:t xml:space="preserve">Stan: Volgende week PV om 17:00</w:t>
      </w:r>
    </w:p>
    <w:p w:rsidR="00000000" w:rsidDel="00000000" w:rsidP="00000000" w:rsidRDefault="00000000" w:rsidRPr="00000000" w14:paraId="000000B8">
      <w:pPr>
        <w:spacing w:line="360" w:lineRule="auto"/>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B9">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Jaarevaluatie decaan [VERTROUWELIJK]</w:t>
      </w:r>
    </w:p>
    <w:p w:rsidR="00000000" w:rsidDel="00000000" w:rsidP="00000000" w:rsidRDefault="00000000" w:rsidRPr="00000000" w14:paraId="000000BA">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Ik kreeg een e-mail dat Peter zelf ook geëvalueerd wordt. Wij zullen vragen krijgen als: hoe bevalt de samenwerking met de decaan. </w:t>
      </w:r>
    </w:p>
    <w:p w:rsidR="00000000" w:rsidDel="00000000" w:rsidP="00000000" w:rsidRDefault="00000000" w:rsidRPr="00000000" w14:paraId="000000BB">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Martijn: Ik denk dat wij in het gesprek soms tegenover de decaan staan. Dus dat hij niet altijd werkt aan onze ideeën. Ik denk dat hij het prima heeft gedaan. Ik heb geen specifieke dingen. Wel dat de communicatie kan worden verbeterd, maar dat is vanuit de hele faculteit een verbeterpunt.</w:t>
      </w:r>
    </w:p>
    <w:p w:rsidR="00000000" w:rsidDel="00000000" w:rsidP="00000000" w:rsidRDefault="00000000" w:rsidRPr="00000000" w14:paraId="000000BC">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Het enige punt dat wij dit jaar een paar keer hebben gehoord is dat ze niet willen dat wij met andere gremia overleggen. Ik zie niet veel reden waarom wij niet bij een OBIDO aanwezig mogen zijn. Dat we OD’s niet direct mogen benaderen, vond ik een beetje gek. Over het algemeen vind ik dat Peter het goed doet. </w:t>
      </w:r>
    </w:p>
    <w:p w:rsidR="00000000" w:rsidDel="00000000" w:rsidP="00000000" w:rsidRDefault="00000000" w:rsidRPr="00000000" w14:paraId="000000BD">
      <w:pPr>
        <w:spacing w:line="360" w:lineRule="auto"/>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BE">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W.v.t.t.k. </w:t>
      </w:r>
      <w:r w:rsidDel="00000000" w:rsidR="00000000" w:rsidRPr="00000000">
        <w:rPr>
          <w:rtl w:val="0"/>
        </w:rPr>
      </w:r>
    </w:p>
    <w:p w:rsidR="00000000" w:rsidDel="00000000" w:rsidP="00000000" w:rsidRDefault="00000000" w:rsidRPr="00000000" w14:paraId="000000BF">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C0">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Evaluatie Stukken</w:t>
      </w:r>
      <w:r w:rsidDel="00000000" w:rsidR="00000000" w:rsidRPr="00000000">
        <w:rPr>
          <w:rtl w:val="0"/>
        </w:rPr>
      </w:r>
    </w:p>
    <w:p w:rsidR="00000000" w:rsidDel="00000000" w:rsidP="00000000" w:rsidRDefault="00000000" w:rsidRPr="00000000" w14:paraId="000000C1">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C2">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Evaluatie PV</w:t>
      </w:r>
      <w:r w:rsidDel="00000000" w:rsidR="00000000" w:rsidRPr="00000000">
        <w:rPr>
          <w:rtl w:val="0"/>
        </w:rPr>
      </w:r>
    </w:p>
    <w:p w:rsidR="00000000" w:rsidDel="00000000" w:rsidP="00000000" w:rsidRDefault="00000000" w:rsidRPr="00000000" w14:paraId="000000C3">
      <w:pPr>
        <w:spacing w:line="360" w:lineRule="auto"/>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C4">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Rondvraag</w:t>
      </w:r>
      <w:r w:rsidDel="00000000" w:rsidR="00000000" w:rsidRPr="00000000">
        <w:rPr>
          <w:rtl w:val="0"/>
        </w:rPr>
      </w:r>
    </w:p>
    <w:p w:rsidR="00000000" w:rsidDel="00000000" w:rsidP="00000000" w:rsidRDefault="00000000" w:rsidRPr="00000000" w14:paraId="000000C5">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C6">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Actielijst</w:t>
      </w:r>
      <w:r w:rsidDel="00000000" w:rsidR="00000000" w:rsidRPr="00000000">
        <w:rPr>
          <w:rtl w:val="0"/>
        </w:rPr>
      </w:r>
    </w:p>
    <w:p w:rsidR="00000000" w:rsidDel="00000000" w:rsidP="00000000" w:rsidRDefault="00000000" w:rsidRPr="00000000" w14:paraId="000000C7">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(PV-230614-01) Actie Lucius - Ga na bij de OD voor KI waarom de regeling voor BSA niet is aangepast.</w:t>
      </w:r>
    </w:p>
    <w:p w:rsidR="00000000" w:rsidDel="00000000" w:rsidP="00000000" w:rsidRDefault="00000000" w:rsidRPr="00000000" w14:paraId="000000C8">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C9">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(PV-230614-02) Actie Kasper - Navragen over de einddatum van de OER. </w:t>
      </w:r>
    </w:p>
    <w:p w:rsidR="00000000" w:rsidDel="00000000" w:rsidP="00000000" w:rsidRDefault="00000000" w:rsidRPr="00000000" w14:paraId="000000CA">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CB">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(PV-230614-03) Actie Kasper - Navragen over de uitzonderingen op de taaleisen bij Information Studies.</w:t>
      </w:r>
    </w:p>
    <w:p w:rsidR="00000000" w:rsidDel="00000000" w:rsidP="00000000" w:rsidRDefault="00000000" w:rsidRPr="00000000" w14:paraId="000000CC">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CD">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Punten volgende agenda</w:t>
      </w:r>
      <w:r w:rsidDel="00000000" w:rsidR="00000000" w:rsidRPr="00000000">
        <w:rPr>
          <w:rtl w:val="0"/>
        </w:rPr>
      </w:r>
    </w:p>
    <w:p w:rsidR="00000000" w:rsidDel="00000000" w:rsidP="00000000" w:rsidRDefault="00000000" w:rsidRPr="00000000" w14:paraId="000000CE">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De OB van de OER’en en van de volgende benadering. </w:t>
      </w:r>
    </w:p>
    <w:p w:rsidR="00000000" w:rsidDel="00000000" w:rsidP="00000000" w:rsidRDefault="00000000" w:rsidRPr="00000000" w14:paraId="000000CF">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D0">
      <w:pPr>
        <w:numPr>
          <w:ilvl w:val="0"/>
          <w:numId w:val="8"/>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Sluiting</w:t>
      </w:r>
      <w:r w:rsidDel="00000000" w:rsidR="00000000" w:rsidRPr="00000000">
        <w:rPr>
          <w:rtl w:val="0"/>
        </w:rPr>
      </w:r>
    </w:p>
    <w:p w:rsidR="00000000" w:rsidDel="00000000" w:rsidP="00000000" w:rsidRDefault="00000000" w:rsidRPr="00000000" w14:paraId="000000D1">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Voorzitter Stan sluit de vergadering om 18:27. </w:t>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9">
    <w:pPr>
      <w:pBdr>
        <w:top w:space="0" w:sz="0" w:val="nil"/>
        <w:left w:space="0" w:sz="0" w:val="nil"/>
        <w:bottom w:space="0" w:sz="0" w:val="nil"/>
        <w:right w:space="0" w:sz="0" w:val="nil"/>
        <w:between w:space="0" w:sz="0" w:val="nil"/>
      </w:pBdr>
      <w:tabs>
        <w:tab w:val="center" w:leader="none" w:pos="4320"/>
        <w:tab w:val="right" w:leader="none" w:pos="8640"/>
      </w:tabs>
      <w:spacing w:line="300" w:lineRule="auto"/>
      <w:ind w:firstLine="397"/>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-271664</wp:posOffset>
          </wp:positionH>
          <wp:positionV relativeFrom="paragraph">
            <wp:posOffset>0</wp:posOffset>
          </wp:positionV>
          <wp:extent cx="361950" cy="352425"/>
          <wp:effectExtent b="0" l="0" r="0" t="0"/>
          <wp:wrapSquare wrapText="bothSides" distB="0" distT="0" distL="114935" distR="114935"/>
          <wp:docPr id="109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A">
    <w:pPr>
      <w:pBdr>
        <w:top w:space="0" w:sz="0" w:val="nil"/>
        <w:left w:space="0" w:sz="0" w:val="nil"/>
        <w:bottom w:space="0" w:sz="0" w:val="nil"/>
        <w:right w:space="0" w:sz="0" w:val="nil"/>
        <w:between w:space="0" w:sz="0" w:val="nil"/>
      </w:pBdr>
      <w:tabs>
        <w:tab w:val="center" w:leader="none" w:pos="4320"/>
        <w:tab w:val="right" w:leader="none" w:pos="8640"/>
      </w:tabs>
      <w:spacing w:line="300" w:lineRule="auto"/>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w:t>
    </w:r>
    <w:r w:rsidDel="00000000" w:rsidR="00000000" w:rsidRPr="00000000">
      <w:rPr>
        <w:rFonts w:ascii="Cambria" w:cs="Cambria" w:eastAsia="Cambria" w:hAnsi="Cambria"/>
        <w:b w:val="1"/>
        <w:color w:val="e7e6e6"/>
        <w:sz w:val="19"/>
        <w:szCs w:val="19"/>
        <w:rtl w:val="0"/>
      </w:rPr>
      <w:t xml:space="preserve">~</w:t>
    </w:r>
    <w:r w:rsidDel="00000000" w:rsidR="00000000" w:rsidRPr="00000000">
      <w:rPr>
        <w:rFonts w:ascii="Cambria" w:cs="Cambria" w:eastAsia="Cambria" w:hAnsi="Cambria"/>
        <w:color w:val="e7e6e6"/>
        <w:sz w:val="19"/>
        <w:szCs w:val="19"/>
        <w:rtl w:val="0"/>
      </w:rPr>
      <w:t xml:space="preserve">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2">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15785" cy="1137920"/>
              <wp:effectExtent b="0" l="0" r="0" t="0"/>
              <wp:wrapSquare wrapText="bothSides" distB="0" distT="0" distL="114300" distR="114300"/>
              <wp:docPr id="1086" name=""/>
              <a:graphic>
                <a:graphicData uri="http://schemas.microsoft.com/office/word/2010/wordprocessingShape">
                  <wps:wsp>
                    <wps:cNvSpPr/>
                    <wps:cNvPr id="3" name="Shape 3"/>
                    <wps:spPr>
                      <a:xfrm>
                        <a:off x="2040508" y="3363440"/>
                        <a:ext cx="6610985" cy="833120"/>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15785" cy="1137920"/>
              <wp:effectExtent b="0" l="0" r="0" t="0"/>
              <wp:wrapSquare wrapText="bothSides" distB="0" distT="0" distL="114300" distR="114300"/>
              <wp:docPr id="1086"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6915785" cy="1137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3530600</wp:posOffset>
              </wp:positionH>
              <wp:positionV relativeFrom="paragraph">
                <wp:posOffset>0</wp:posOffset>
              </wp:positionV>
              <wp:extent cx="2388870" cy="1807210"/>
              <wp:effectExtent b="0" l="0" r="0" t="0"/>
              <wp:wrapSquare wrapText="bothSides" distB="0" distT="0" distL="114300" distR="114300"/>
              <wp:docPr id="1085" name=""/>
              <a:graphic>
                <a:graphicData uri="http://schemas.microsoft.com/office/word/2010/wordprocessingShape">
                  <wps:wsp>
                    <wps:cNvSpPr/>
                    <wps:cNvPr id="2" name="Shape 2"/>
                    <wps:spPr>
                      <a:xfrm>
                        <a:off x="4303965" y="3028795"/>
                        <a:ext cx="2084070" cy="150241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3530600</wp:posOffset>
              </wp:positionH>
              <wp:positionV relativeFrom="paragraph">
                <wp:posOffset>0</wp:posOffset>
              </wp:positionV>
              <wp:extent cx="2388870" cy="1807210"/>
              <wp:effectExtent b="0" l="0" r="0" t="0"/>
              <wp:wrapSquare wrapText="bothSides" distB="0" distT="0" distL="114300" distR="114300"/>
              <wp:docPr id="1085"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2388870" cy="180721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-67194</wp:posOffset>
          </wp:positionH>
          <wp:positionV relativeFrom="paragraph">
            <wp:posOffset>358140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1093"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3"/>
                  <a:srcRect b="0" l="0" r="0" t="0"/>
                  <a:stretch>
                    <a:fillRect/>
                  </a:stretch>
                </pic:blipFill>
                <pic:spPr>
                  <a:xfrm>
                    <a:off x="0" y="0"/>
                    <a:ext cx="3366135" cy="82296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3">
    <w:pPr>
      <w:pBdr>
        <w:top w:space="0" w:sz="0" w:val="nil"/>
        <w:left w:space="0" w:sz="0" w:val="nil"/>
        <w:bottom w:space="0" w:sz="0" w:val="nil"/>
        <w:right w:space="0" w:sz="0" w:val="nil"/>
        <w:between w:space="0" w:sz="0" w:val="nil"/>
      </w:pBdr>
      <w:tabs>
        <w:tab w:val="left" w:leader="none" w:pos="6400"/>
      </w:tabs>
      <w:ind w:right="1701"/>
      <w:jc w:val="right"/>
      <w:rPr>
        <w:rFonts w:ascii="Cambria" w:cs="Cambria" w:eastAsia="Cambria" w:hAnsi="Cambria"/>
        <w:color w:val="e7e6e6"/>
        <w:sz w:val="14"/>
        <w:szCs w:val="14"/>
      </w:rPr>
    </w:pPr>
    <w:r w:rsidDel="00000000" w:rsidR="00000000" w:rsidRPr="00000000">
      <w:rPr>
        <w:rFonts w:ascii="Cambria" w:cs="Cambria" w:eastAsia="Cambria" w:hAnsi="Cambria"/>
        <w:color w:val="e7e6e6"/>
        <w:sz w:val="14"/>
        <w:szCs w:val="14"/>
        <w:rtl w:val="0"/>
      </w:rPr>
      <w:tab/>
    </w:r>
    <w:r w:rsidDel="00000000" w:rsidR="00000000" w:rsidRPr="00000000">
      <w:rPr>
        <w:rFonts w:ascii="Cambria" w:cs="Cambria" w:eastAsia="Cambria" w:hAnsi="Cambria"/>
        <w:i w:val="1"/>
        <w:color w:val="e7e6e6"/>
        <w:sz w:val="14"/>
        <w:szCs w:val="14"/>
        <w:rtl w:val="0"/>
      </w:rPr>
      <w:t xml:space="preserve">Facultaire</w:t>
    </w:r>
    <w:r w:rsidDel="00000000" w:rsidR="00000000" w:rsidRPr="00000000">
      <w:rPr>
        <w:rFonts w:ascii="Cambria" w:cs="Cambria" w:eastAsia="Cambria" w:hAnsi="Cambria"/>
        <w:color w:val="e7e6e6"/>
        <w:sz w:val="14"/>
        <w:szCs w:val="14"/>
        <w:rtl w:val="0"/>
      </w:rPr>
      <w:t xml:space="preserve"> </w:t>
    </w:r>
    <w:r w:rsidDel="00000000" w:rsidR="00000000" w:rsidRPr="00000000">
      <w:rPr>
        <w:rFonts w:ascii="Cambria" w:cs="Cambria" w:eastAsia="Cambria" w:hAnsi="Cambria"/>
        <w:b w:val="1"/>
        <w:color w:val="e7e6e6"/>
        <w:sz w:val="14"/>
        <w:szCs w:val="14"/>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-888905</wp:posOffset>
          </wp:positionH>
          <wp:positionV relativeFrom="paragraph">
            <wp:posOffset>0</wp:posOffset>
          </wp:positionV>
          <wp:extent cx="6064885" cy="377825"/>
          <wp:effectExtent b="0" l="0" r="0" t="0"/>
          <wp:wrapSquare wrapText="bothSides" distB="0" distT="0" distL="114300" distR="114300"/>
          <wp:docPr id="109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064885" cy="3778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-157364</wp:posOffset>
          </wp:positionV>
          <wp:extent cx="705485" cy="732790"/>
          <wp:effectExtent b="0" l="0" r="0" t="0"/>
          <wp:wrapSquare wrapText="bothSides" distB="0" distT="0" distL="114300" distR="114300"/>
          <wp:docPr id="1089"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705485" cy="732790"/>
                  </a:xfrm>
                  <a:prstGeom prst="rect"/>
                  <a:ln/>
                </pic:spPr>
              </pic:pic>
            </a:graphicData>
          </a:graphic>
        </wp:anchor>
      </w:drawing>
    </w:r>
  </w:p>
  <w:p w:rsidR="00000000" w:rsidDel="00000000" w:rsidP="00000000" w:rsidRDefault="00000000" w:rsidRPr="00000000" w14:paraId="000000D4">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Fonts w:ascii="Cambria" w:cs="Cambria" w:eastAsia="Cambria" w:hAnsi="Cambria"/>
        <w:color w:val="000000"/>
        <w:sz w:val="14"/>
        <w:szCs w:val="14"/>
        <w:rtl w:val="0"/>
      </w:rPr>
      <w:tab/>
      <w:t xml:space="preserve">                                                                                                    studentenraad.nl/fnwi  </w:t>
    </w:r>
    <w:r w:rsidDel="00000000" w:rsidR="00000000" w:rsidRPr="00000000">
      <w:rPr>
        <w:rFonts w:ascii="Cambria" w:cs="Cambria" w:eastAsia="Cambria" w:hAnsi="Cambria"/>
        <w:b w:val="1"/>
        <w:color w:val="e7e6e6"/>
        <w:sz w:val="16"/>
        <w:szCs w:val="16"/>
        <w:rtl w:val="0"/>
      </w:rPr>
      <w:t xml:space="preserve">~ </w:t>
    </w:r>
    <w:r w:rsidDel="00000000" w:rsidR="00000000" w:rsidRPr="00000000">
      <w:rPr>
        <w:rFonts w:ascii="Cambria" w:cs="Cambria" w:eastAsia="Cambria" w:hAnsi="Cambria"/>
        <w:color w:val="000000"/>
        <w:sz w:val="14"/>
        <w:szCs w:val="14"/>
        <w:rtl w:val="0"/>
      </w:rPr>
      <w:t xml:space="preserve"> fnwi@studentenraad.nl</w:t>
    </w: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8">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178675" cy="1101725"/>
              <wp:effectExtent b="0" l="0" r="0" t="0"/>
              <wp:wrapSquare wrapText="bothSides" distB="0" distT="0" distL="114300" distR="114300"/>
              <wp:docPr id="1087" name=""/>
              <a:graphic>
                <a:graphicData uri="http://schemas.microsoft.com/office/word/2010/wordprocessingShape">
                  <wps:wsp>
                    <wps:cNvSpPr/>
                    <wps:cNvPr id="4" name="Shape 4"/>
                    <wps:spPr>
                      <a:xfrm>
                        <a:off x="1909063" y="3381538"/>
                        <a:ext cx="6873875" cy="796925"/>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178675" cy="1101725"/>
              <wp:effectExtent b="0" l="0" r="0" t="0"/>
              <wp:wrapSquare wrapText="bothSides" distB="0" distT="0" distL="114300" distR="114300"/>
              <wp:docPr id="1087"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7178675" cy="1101725"/>
                      </a:xfrm>
                      <a:prstGeom prst="rect"/>
                      <a:ln/>
                    </pic:spPr>
                  </pic:pic>
                </a:graphicData>
              </a:graphic>
            </wp:anchor>
          </w:drawing>
        </mc:Fallback>
      </mc:AlternateContent>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276860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88"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2"/>
                  <a:srcRect b="0" l="0" r="0" t="0"/>
                  <a:stretch>
                    <a:fillRect/>
                  </a:stretch>
                </pic:blipFill>
                <pic:spPr>
                  <a:xfrm>
                    <a:off x="0" y="0"/>
                    <a:ext cx="1808480" cy="42989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80"/>
      <w:outlineLvl w:val="0"/>
    </w:pPr>
    <w:rPr>
      <w:b w:val="1"/>
      <w:sz w:val="48"/>
      <w:szCs w:val="48"/>
    </w:rPr>
  </w:style>
  <w:style w:type="paragraph" w:styleId="Kop2">
    <w:name w:val="heading 2"/>
    <w:basedOn w:val="Standaard"/>
    <w:next w:val="Standaard"/>
    <w:uiPriority w:val="9"/>
    <w:semiHidden w:val="1"/>
    <w:unhideWhenUsed w:val="1"/>
    <w:qFormat w:val="1"/>
    <w:pPr>
      <w:keepNext w:val="1"/>
      <w:keepLines w:val="1"/>
      <w:spacing w:after="80" w:before="360"/>
      <w:outlineLvl w:val="1"/>
    </w:pPr>
    <w:rPr>
      <w:b w:val="1"/>
      <w:sz w:val="36"/>
      <w:szCs w:val="36"/>
    </w:rPr>
  </w:style>
  <w:style w:type="paragraph" w:styleId="Kop3">
    <w:name w:val="heading 3"/>
    <w:basedOn w:val="Standaard"/>
    <w:next w:val="Standaard"/>
    <w:uiPriority w:val="9"/>
    <w:semiHidden w:val="1"/>
    <w:unhideWhenUsed w:val="1"/>
    <w:qFormat w:val="1"/>
    <w:pPr>
      <w:keepNext w:val="1"/>
      <w:keepLines w:val="1"/>
      <w:spacing w:after="80" w:before="280"/>
      <w:outlineLvl w:val="2"/>
    </w:pPr>
    <w:rPr>
      <w:b w:val="1"/>
      <w:sz w:val="28"/>
      <w:szCs w:val="28"/>
    </w:rPr>
  </w:style>
  <w:style w:type="paragraph" w:styleId="Kop4">
    <w:name w:val="heading 4"/>
    <w:basedOn w:val="Standaard"/>
    <w:next w:val="Standaard"/>
    <w:uiPriority w:val="9"/>
    <w:semiHidden w:val="1"/>
    <w:unhideWhenUsed w:val="1"/>
    <w:qFormat w:val="1"/>
    <w:pPr>
      <w:keepNext w:val="1"/>
      <w:keepLines w:val="1"/>
      <w:spacing w:after="40" w:before="240"/>
      <w:outlineLvl w:val="3"/>
    </w:pPr>
    <w:rPr>
      <w:b w:val="1"/>
    </w:rPr>
  </w:style>
  <w:style w:type="paragraph" w:styleId="Kop5">
    <w:name w:val="heading 5"/>
    <w:basedOn w:val="Standaard"/>
    <w:next w:val="Standaard"/>
    <w:uiPriority w:val="9"/>
    <w:semiHidden w:val="1"/>
    <w:unhideWhenUsed w:val="1"/>
    <w:qFormat w:val="1"/>
    <w:pPr>
      <w:keepNext w:val="1"/>
      <w:keepLines w:val="1"/>
      <w:spacing w:after="40" w:before="220"/>
      <w:outlineLvl w:val="4"/>
    </w:pPr>
    <w:rPr>
      <w:b w:val="1"/>
      <w:sz w:val="22"/>
      <w:szCs w:val="22"/>
    </w:rPr>
  </w:style>
  <w:style w:type="paragraph" w:styleId="Kop6">
    <w:name w:val="heading 6"/>
    <w:basedOn w:val="Standaard"/>
    <w:next w:val="Standaard"/>
    <w:uiPriority w:val="9"/>
    <w:semiHidden w:val="1"/>
    <w:unhideWhenUsed w:val="1"/>
    <w:qFormat w:val="1"/>
    <w:pPr>
      <w:keepNext w:val="1"/>
      <w:keepLines w:val="1"/>
      <w:spacing w:after="40" w:before="200"/>
      <w:outlineLvl w:val="5"/>
    </w:pPr>
    <w:rPr>
      <w:b w:val="1"/>
      <w:sz w:val="20"/>
      <w:szCs w:val="20"/>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78" w:customStyle="1">
    <w:name w:val="Table Normal78"/>
    <w:tblPr>
      <w:tblCellMar>
        <w:top w:w="0.0" w:type="dxa"/>
        <w:left w:w="0.0" w:type="dxa"/>
        <w:bottom w:w="0.0" w:type="dxa"/>
        <w:right w:w="0.0" w:type="dxa"/>
      </w:tblCellMar>
    </w:tblPr>
  </w:style>
  <w:style w:type="table" w:styleId="TableNormal77" w:customStyle="1">
    <w:name w:val="Table Normal77"/>
    <w:tblPr>
      <w:tblCellMar>
        <w:top w:w="0.0" w:type="dxa"/>
        <w:left w:w="0.0" w:type="dxa"/>
        <w:bottom w:w="0.0" w:type="dxa"/>
        <w:right w:w="0.0" w:type="dxa"/>
      </w:tblCellMar>
    </w:tblPr>
  </w:style>
  <w:style w:type="table" w:styleId="TableNormal76" w:customStyle="1">
    <w:name w:val="Table Normal76"/>
    <w:tblPr>
      <w:tblCellMar>
        <w:top w:w="0.0" w:type="dxa"/>
        <w:left w:w="0.0" w:type="dxa"/>
        <w:bottom w:w="0.0" w:type="dxa"/>
        <w:right w:w="0.0" w:type="dxa"/>
      </w:tblCellMar>
    </w:tblPr>
  </w:style>
  <w:style w:type="table" w:styleId="TableNormal75" w:customStyle="1">
    <w:name w:val="Table Normal75"/>
    <w:tblPr>
      <w:tblCellMar>
        <w:top w:w="0.0" w:type="dxa"/>
        <w:left w:w="0.0" w:type="dxa"/>
        <w:bottom w:w="0.0" w:type="dxa"/>
        <w:right w:w="0.0" w:type="dxa"/>
      </w:tblCellMar>
    </w:tblPr>
  </w:style>
  <w:style w:type="table" w:styleId="TableNormal74" w:customStyle="1">
    <w:name w:val="Table Normal74"/>
    <w:tblPr>
      <w:tblCellMar>
        <w:top w:w="0.0" w:type="dxa"/>
        <w:left w:w="0.0" w:type="dxa"/>
        <w:bottom w:w="0.0" w:type="dxa"/>
        <w:right w:w="0.0" w:type="dxa"/>
      </w:tblCellMar>
    </w:tblPr>
  </w:style>
  <w:style w:type="table" w:styleId="TableNormal73" w:customStyle="1">
    <w:name w:val="Table Normal73"/>
    <w:tblPr>
      <w:tblCellMar>
        <w:top w:w="0.0" w:type="dxa"/>
        <w:left w:w="0.0" w:type="dxa"/>
        <w:bottom w:w="0.0" w:type="dxa"/>
        <w:right w:w="0.0" w:type="dxa"/>
      </w:tblCellMar>
    </w:tblPr>
  </w:style>
  <w:style w:type="table" w:styleId="TableNormal72" w:customStyle="1">
    <w:name w:val="Table Normal72"/>
    <w:tblPr>
      <w:tblCellMar>
        <w:top w:w="0.0" w:type="dxa"/>
        <w:left w:w="0.0" w:type="dxa"/>
        <w:bottom w:w="0.0" w:type="dxa"/>
        <w:right w:w="0.0" w:type="dxa"/>
      </w:tblCellMar>
    </w:tblPr>
  </w:style>
  <w:style w:type="table" w:styleId="TableNormal71" w:customStyle="1">
    <w:name w:val="Table Normal71"/>
    <w:tblPr>
      <w:tblCellMar>
        <w:top w:w="0.0" w:type="dxa"/>
        <w:left w:w="0.0" w:type="dxa"/>
        <w:bottom w:w="0.0" w:type="dxa"/>
        <w:right w:w="0.0" w:type="dxa"/>
      </w:tblCellMar>
    </w:tblPr>
  </w:style>
  <w:style w:type="table" w:styleId="TableNormal70" w:customStyle="1">
    <w:name w:val="Table Normal70"/>
    <w:tblPr>
      <w:tblCellMar>
        <w:top w:w="0.0" w:type="dxa"/>
        <w:left w:w="0.0" w:type="dxa"/>
        <w:bottom w:w="0.0" w:type="dxa"/>
        <w:right w:w="0.0" w:type="dxa"/>
      </w:tblCellMar>
    </w:tblPr>
  </w:style>
  <w:style w:type="table" w:styleId="TableNormal69" w:customStyle="1">
    <w:name w:val="Table Normal69"/>
    <w:tblPr>
      <w:tblCellMar>
        <w:top w:w="0.0" w:type="dxa"/>
        <w:left w:w="0.0" w:type="dxa"/>
        <w:bottom w:w="0.0" w:type="dxa"/>
        <w:right w:w="0.0" w:type="dxa"/>
      </w:tblCellMar>
    </w:tblPr>
  </w:style>
  <w:style w:type="table" w:styleId="TableNormal68" w:customStyle="1">
    <w:name w:val="Table Normal68"/>
    <w:tblPr>
      <w:tblCellMar>
        <w:top w:w="0.0" w:type="dxa"/>
        <w:left w:w="0.0" w:type="dxa"/>
        <w:bottom w:w="0.0" w:type="dxa"/>
        <w:right w:w="0.0" w:type="dxa"/>
      </w:tblCellMar>
    </w:tblPr>
  </w:style>
  <w:style w:type="table" w:styleId="TableNormal67" w:customStyle="1">
    <w:name w:val="Table Normal67"/>
    <w:tblPr>
      <w:tblCellMar>
        <w:top w:w="0.0" w:type="dxa"/>
        <w:left w:w="0.0" w:type="dxa"/>
        <w:bottom w:w="0.0" w:type="dxa"/>
        <w:right w:w="0.0" w:type="dxa"/>
      </w:tblCellMar>
    </w:tblPr>
  </w:style>
  <w:style w:type="table" w:styleId="TableNormal66" w:customStyle="1">
    <w:name w:val="Table Normal66"/>
    <w:tblPr>
      <w:tblCellMar>
        <w:top w:w="0.0" w:type="dxa"/>
        <w:left w:w="0.0" w:type="dxa"/>
        <w:bottom w:w="0.0" w:type="dxa"/>
        <w:right w:w="0.0" w:type="dxa"/>
      </w:tblCellMar>
    </w:tblPr>
  </w:style>
  <w:style w:type="table" w:styleId="TableNormal65" w:customStyle="1">
    <w:name w:val="Table Normal65"/>
    <w:tblPr>
      <w:tblCellMar>
        <w:top w:w="0.0" w:type="dxa"/>
        <w:left w:w="0.0" w:type="dxa"/>
        <w:bottom w:w="0.0" w:type="dxa"/>
        <w:right w:w="0.0" w:type="dxa"/>
      </w:tblCellMar>
    </w:tblPr>
  </w:style>
  <w:style w:type="table" w:styleId="TableNormal64" w:customStyle="1">
    <w:name w:val="Table Normal64"/>
    <w:tblPr>
      <w:tblCellMar>
        <w:top w:w="0.0" w:type="dxa"/>
        <w:left w:w="0.0" w:type="dxa"/>
        <w:bottom w:w="0.0" w:type="dxa"/>
        <w:right w:w="0.0" w:type="dxa"/>
      </w:tblCellMar>
    </w:tblPr>
  </w:style>
  <w:style w:type="table" w:styleId="TableNormal63" w:customStyle="1">
    <w:name w:val="Table Normal63"/>
    <w:tblPr>
      <w:tblCellMar>
        <w:top w:w="0.0" w:type="dxa"/>
        <w:left w:w="0.0" w:type="dxa"/>
        <w:bottom w:w="0.0" w:type="dxa"/>
        <w:right w:w="0.0" w:type="dxa"/>
      </w:tblCellMar>
    </w:tblPr>
  </w:style>
  <w:style w:type="table" w:styleId="TableNormal62" w:customStyle="1">
    <w:name w:val="Table Normal62"/>
    <w:tblPr>
      <w:tblCellMar>
        <w:top w:w="0.0" w:type="dxa"/>
        <w:left w:w="0.0" w:type="dxa"/>
        <w:bottom w:w="0.0" w:type="dxa"/>
        <w:right w:w="0.0" w:type="dxa"/>
      </w:tblCellMar>
    </w:tblPr>
  </w:style>
  <w:style w:type="table" w:styleId="TableNormal61" w:customStyle="1">
    <w:name w:val="Table Normal61"/>
    <w:tblPr>
      <w:tblCellMar>
        <w:top w:w="0.0" w:type="dxa"/>
        <w:left w:w="0.0" w:type="dxa"/>
        <w:bottom w:w="0.0" w:type="dxa"/>
        <w:right w:w="0.0" w:type="dxa"/>
      </w:tblCellMar>
    </w:tblPr>
  </w:style>
  <w:style w:type="table" w:styleId="TableNormal60" w:customStyle="1">
    <w:name w:val="Table Normal60"/>
    <w:tblPr>
      <w:tblCellMar>
        <w:top w:w="0.0" w:type="dxa"/>
        <w:left w:w="0.0" w:type="dxa"/>
        <w:bottom w:w="0.0" w:type="dxa"/>
        <w:right w:w="0.0" w:type="dxa"/>
      </w:tblCellMar>
    </w:tblPr>
  </w:style>
  <w:style w:type="table" w:styleId="TableNormal59" w:customStyle="1">
    <w:name w:val="Table Normal59"/>
    <w:tblPr>
      <w:tblCellMar>
        <w:top w:w="0.0" w:type="dxa"/>
        <w:left w:w="0.0" w:type="dxa"/>
        <w:bottom w:w="0.0" w:type="dxa"/>
        <w:right w:w="0.0" w:type="dxa"/>
      </w:tblCellMar>
    </w:tblPr>
  </w:style>
  <w:style w:type="table" w:styleId="TableNormal58" w:customStyle="1">
    <w:name w:val="Table Normal58"/>
    <w:tblPr>
      <w:tblCellMar>
        <w:top w:w="0.0" w:type="dxa"/>
        <w:left w:w="0.0" w:type="dxa"/>
        <w:bottom w:w="0.0" w:type="dxa"/>
        <w:right w:w="0.0" w:type="dxa"/>
      </w:tblCellMar>
    </w:tblPr>
  </w:style>
  <w:style w:type="table" w:styleId="TableNormal57" w:customStyle="1">
    <w:name w:val="Table Normal57"/>
    <w:tblPr>
      <w:tblCellMar>
        <w:top w:w="0.0" w:type="dxa"/>
        <w:left w:w="0.0" w:type="dxa"/>
        <w:bottom w:w="0.0" w:type="dxa"/>
        <w:right w:w="0.0" w:type="dxa"/>
      </w:tblCellMar>
    </w:tblPr>
  </w:style>
  <w:style w:type="table" w:styleId="TableNormal56" w:customStyle="1">
    <w:name w:val="Table Normal56"/>
    <w:tblPr>
      <w:tblCellMar>
        <w:top w:w="0.0" w:type="dxa"/>
        <w:left w:w="0.0" w:type="dxa"/>
        <w:bottom w:w="0.0" w:type="dxa"/>
        <w:right w:w="0.0" w:type="dxa"/>
      </w:tblCellMar>
    </w:tblPr>
  </w:style>
  <w:style w:type="table" w:styleId="TableNormal55" w:customStyle="1">
    <w:name w:val="Table Normal55"/>
    <w:tblPr>
      <w:tblCellMar>
        <w:top w:w="0.0" w:type="dxa"/>
        <w:left w:w="0.0" w:type="dxa"/>
        <w:bottom w:w="0.0" w:type="dxa"/>
        <w:right w:w="0.0" w:type="dxa"/>
      </w:tblCellMar>
    </w:tblPr>
  </w:style>
  <w:style w:type="table" w:styleId="TableNormal54" w:customStyle="1">
    <w:name w:val="Table Normal54"/>
    <w:tblPr>
      <w:tblCellMar>
        <w:top w:w="0.0" w:type="dxa"/>
        <w:left w:w="0.0" w:type="dxa"/>
        <w:bottom w:w="0.0" w:type="dxa"/>
        <w:right w:w="0.0" w:type="dxa"/>
      </w:tblCellMar>
    </w:tblPr>
  </w:style>
  <w:style w:type="table" w:styleId="TableNormal53" w:customStyle="1">
    <w:name w:val="Table Normal53"/>
    <w:tblPr>
      <w:tblCellMar>
        <w:top w:w="0.0" w:type="dxa"/>
        <w:left w:w="0.0" w:type="dxa"/>
        <w:bottom w:w="0.0" w:type="dxa"/>
        <w:right w:w="0.0" w:type="dxa"/>
      </w:tblCellMar>
    </w:tblPr>
  </w:style>
  <w:style w:type="table" w:styleId="TableNormal52" w:customStyle="1">
    <w:name w:val="Table Normal52"/>
    <w:tblPr>
      <w:tblCellMar>
        <w:top w:w="0.0" w:type="dxa"/>
        <w:left w:w="0.0" w:type="dxa"/>
        <w:bottom w:w="0.0" w:type="dxa"/>
        <w:right w:w="0.0" w:type="dxa"/>
      </w:tblCellMar>
    </w:tblPr>
  </w:style>
  <w:style w:type="table" w:styleId="TableNormal51" w:customStyle="1">
    <w:name w:val="Table Normal51"/>
    <w:tblPr>
      <w:tblCellMar>
        <w:top w:w="0.0" w:type="dxa"/>
        <w:left w:w="0.0" w:type="dxa"/>
        <w:bottom w:w="0.0" w:type="dxa"/>
        <w:right w:w="0.0" w:type="dxa"/>
      </w:tblCellMar>
    </w:tblPr>
  </w:style>
  <w:style w:type="table" w:styleId="TableNormal50" w:customStyle="1">
    <w:name w:val="Table Normal50"/>
    <w:tblPr>
      <w:tblCellMar>
        <w:top w:w="0.0" w:type="dxa"/>
        <w:left w:w="0.0" w:type="dxa"/>
        <w:bottom w:w="0.0" w:type="dxa"/>
        <w:right w:w="0.0" w:type="dxa"/>
      </w:tblCellMar>
    </w:tblPr>
  </w:style>
  <w:style w:type="table" w:styleId="TableNormal49" w:customStyle="1">
    <w:name w:val="Table Normal49"/>
    <w:tblPr>
      <w:tblCellMar>
        <w:top w:w="0.0" w:type="dxa"/>
        <w:left w:w="0.0" w:type="dxa"/>
        <w:bottom w:w="0.0" w:type="dxa"/>
        <w:right w:w="0.0" w:type="dxa"/>
      </w:tblCellMar>
    </w:tblPr>
  </w:style>
  <w:style w:type="table" w:styleId="TableNormal48" w:customStyle="1">
    <w:name w:val="Table Normal48"/>
    <w:tblPr>
      <w:tblCellMar>
        <w:top w:w="0.0" w:type="dxa"/>
        <w:left w:w="0.0" w:type="dxa"/>
        <w:bottom w:w="0.0" w:type="dxa"/>
        <w:right w:w="0.0" w:type="dxa"/>
      </w:tblCellMar>
    </w:tblPr>
  </w:style>
  <w:style w:type="table" w:styleId="TableNormal47" w:customStyle="1">
    <w:name w:val="Table Normal47"/>
    <w:tblPr>
      <w:tblCellMar>
        <w:top w:w="0.0" w:type="dxa"/>
        <w:left w:w="0.0" w:type="dxa"/>
        <w:bottom w:w="0.0" w:type="dxa"/>
        <w:right w:w="0.0" w:type="dxa"/>
      </w:tblCellMar>
    </w:tblPr>
  </w:style>
  <w:style w:type="table" w:styleId="TableNormal46" w:customStyle="1">
    <w:name w:val="Table Normal46"/>
    <w:tblPr>
      <w:tblCellMar>
        <w:top w:w="0.0" w:type="dxa"/>
        <w:left w:w="0.0" w:type="dxa"/>
        <w:bottom w:w="0.0" w:type="dxa"/>
        <w:right w:w="0.0" w:type="dxa"/>
      </w:tblCellMar>
    </w:tblPr>
  </w:style>
  <w:style w:type="table" w:styleId="TableNormal45" w:customStyle="1">
    <w:name w:val="Table Normal45"/>
    <w:tblPr>
      <w:tblCellMar>
        <w:top w:w="0.0" w:type="dxa"/>
        <w:left w:w="0.0" w:type="dxa"/>
        <w:bottom w:w="0.0" w:type="dxa"/>
        <w:right w:w="0.0" w:type="dxa"/>
      </w:tblCellMar>
    </w:tblPr>
  </w:style>
  <w:style w:type="table" w:styleId="TableNormal44" w:customStyle="1">
    <w:name w:val="Table Normal44"/>
    <w:tblPr>
      <w:tblCellMar>
        <w:top w:w="0.0" w:type="dxa"/>
        <w:left w:w="0.0" w:type="dxa"/>
        <w:bottom w:w="0.0" w:type="dxa"/>
        <w:right w:w="0.0" w:type="dxa"/>
      </w:tblCellMar>
    </w:tblPr>
  </w:style>
  <w:style w:type="table" w:styleId="TableNormal43" w:customStyle="1">
    <w:name w:val="Table Normal43"/>
    <w:tblPr>
      <w:tblCellMar>
        <w:top w:w="0.0" w:type="dxa"/>
        <w:left w:w="0.0" w:type="dxa"/>
        <w:bottom w:w="0.0" w:type="dxa"/>
        <w:right w:w="0.0" w:type="dxa"/>
      </w:tblCellMar>
    </w:tblPr>
  </w:style>
  <w:style w:type="table" w:styleId="TableNormal42" w:customStyle="1">
    <w:name w:val="Table Normal42"/>
    <w:tblPr>
      <w:tblCellMar>
        <w:top w:w="0.0" w:type="dxa"/>
        <w:left w:w="0.0" w:type="dxa"/>
        <w:bottom w:w="0.0" w:type="dxa"/>
        <w:right w:w="0.0" w:type="dxa"/>
      </w:tblCellMar>
    </w:tblPr>
  </w:style>
  <w:style w:type="table" w:styleId="TableNormal41" w:customStyle="1">
    <w:name w:val="Table Normal41"/>
    <w:tblPr>
      <w:tblCellMar>
        <w:top w:w="0.0" w:type="dxa"/>
        <w:left w:w="0.0" w:type="dxa"/>
        <w:bottom w:w="0.0" w:type="dxa"/>
        <w:right w:w="0.0" w:type="dxa"/>
      </w:tblCellMar>
    </w:tblPr>
  </w:style>
  <w:style w:type="table" w:styleId="TableNormal40" w:customStyle="1">
    <w:name w:val="Table Normal40"/>
    <w:tblPr>
      <w:tblCellMar>
        <w:top w:w="0.0" w:type="dxa"/>
        <w:left w:w="0.0" w:type="dxa"/>
        <w:bottom w:w="0.0" w:type="dxa"/>
        <w:right w:w="0.0" w:type="dxa"/>
      </w:tblCellMar>
    </w:tblPr>
  </w:style>
  <w:style w:type="table" w:styleId="TableNormal39" w:customStyle="1">
    <w:name w:val="Table Normal39"/>
    <w:tblPr>
      <w:tblCellMar>
        <w:top w:w="0.0" w:type="dxa"/>
        <w:left w:w="0.0" w:type="dxa"/>
        <w:bottom w:w="0.0" w:type="dxa"/>
        <w:right w:w="0.0" w:type="dxa"/>
      </w:tblCellMar>
    </w:tblPr>
  </w:style>
  <w:style w:type="table" w:styleId="TableNormal38" w:customStyle="1">
    <w:name w:val="Table Normal38"/>
    <w:tblPr>
      <w:tblCellMar>
        <w:top w:w="0.0" w:type="dxa"/>
        <w:left w:w="0.0" w:type="dxa"/>
        <w:bottom w:w="0.0" w:type="dxa"/>
        <w:right w:w="0.0" w:type="dxa"/>
      </w:tblCellMar>
    </w:tblPr>
  </w:style>
  <w:style w:type="table" w:styleId="TableNormal37" w:customStyle="1">
    <w:name w:val="Table Normal37"/>
    <w:tblPr>
      <w:tblCellMar>
        <w:top w:w="0.0" w:type="dxa"/>
        <w:left w:w="0.0" w:type="dxa"/>
        <w:bottom w:w="0.0" w:type="dxa"/>
        <w:right w:w="0.0" w:type="dxa"/>
      </w:tblCellMar>
    </w:tblPr>
  </w:style>
  <w:style w:type="table" w:styleId="TableNormal36" w:customStyle="1">
    <w:name w:val="Table Normal36"/>
    <w:tblPr>
      <w:tblCellMar>
        <w:top w:w="0.0" w:type="dxa"/>
        <w:left w:w="0.0" w:type="dxa"/>
        <w:bottom w:w="0.0" w:type="dxa"/>
        <w:right w:w="0.0" w:type="dxa"/>
      </w:tblCellMar>
    </w:tblPr>
  </w:style>
  <w:style w:type="table" w:styleId="TableNormal35" w:customStyle="1">
    <w:name w:val="Table Normal35"/>
    <w:tblPr>
      <w:tblCellMar>
        <w:top w:w="0.0" w:type="dxa"/>
        <w:left w:w="0.0" w:type="dxa"/>
        <w:bottom w:w="0.0" w:type="dxa"/>
        <w:right w:w="0.0" w:type="dxa"/>
      </w:tblCellMar>
    </w:tblPr>
  </w:style>
  <w:style w:type="table" w:styleId="TableNormal34" w:customStyle="1">
    <w:name w:val="Table Normal34"/>
    <w:tblPr>
      <w:tblCellMar>
        <w:top w:w="0.0" w:type="dxa"/>
        <w:left w:w="0.0" w:type="dxa"/>
        <w:bottom w:w="0.0" w:type="dxa"/>
        <w:right w:w="0.0" w:type="dxa"/>
      </w:tblCellMar>
    </w:tblPr>
  </w:style>
  <w:style w:type="table" w:styleId="TableNormal33" w:customStyle="1">
    <w:name w:val="Table Normal33"/>
    <w:tblPr>
      <w:tblCellMar>
        <w:top w:w="0.0" w:type="dxa"/>
        <w:left w:w="0.0" w:type="dxa"/>
        <w:bottom w:w="0.0" w:type="dxa"/>
        <w:right w:w="0.0" w:type="dxa"/>
      </w:tblCellMar>
    </w:tblPr>
  </w:style>
  <w:style w:type="table" w:styleId="TableNormal32" w:customStyle="1">
    <w:name w:val="Table Normal32"/>
    <w:tblPr>
      <w:tblCellMar>
        <w:top w:w="0.0" w:type="dxa"/>
        <w:left w:w="0.0" w:type="dxa"/>
        <w:bottom w:w="0.0" w:type="dxa"/>
        <w:right w:w="0.0" w:type="dxa"/>
      </w:tblCellMar>
    </w:tblPr>
  </w:style>
  <w:style w:type="table" w:styleId="TableNormal31" w:customStyle="1">
    <w:name w:val="Table Normal31"/>
    <w:tblPr>
      <w:tblCellMar>
        <w:top w:w="0.0" w:type="dxa"/>
        <w:left w:w="0.0" w:type="dxa"/>
        <w:bottom w:w="0.0" w:type="dxa"/>
        <w:right w:w="0.0" w:type="dxa"/>
      </w:tblCellMar>
    </w:tblPr>
  </w:style>
  <w:style w:type="table" w:styleId="TableNormal30" w:customStyle="1">
    <w:name w:val="Table Normal30"/>
    <w:tblPr>
      <w:tblCellMar>
        <w:top w:w="0.0" w:type="dxa"/>
        <w:left w:w="0.0" w:type="dxa"/>
        <w:bottom w:w="0.0" w:type="dxa"/>
        <w:right w:w="0.0" w:type="dxa"/>
      </w:tblCellMar>
    </w:tblPr>
  </w:style>
  <w:style w:type="table" w:styleId="TableNormal29" w:customStyle="1">
    <w:name w:val="Table Normal29"/>
    <w:tblPr>
      <w:tblCellMar>
        <w:top w:w="0.0" w:type="dxa"/>
        <w:left w:w="0.0" w:type="dxa"/>
        <w:bottom w:w="0.0" w:type="dxa"/>
        <w:right w:w="0.0" w:type="dxa"/>
      </w:tblCellMar>
    </w:tblPr>
  </w:style>
  <w:style w:type="table" w:styleId="TableNormal28" w:customStyle="1">
    <w:name w:val="Table Normal28"/>
    <w:tblPr>
      <w:tblCellMar>
        <w:top w:w="0.0" w:type="dxa"/>
        <w:left w:w="0.0" w:type="dxa"/>
        <w:bottom w:w="0.0" w:type="dxa"/>
        <w:right w:w="0.0" w:type="dxa"/>
      </w:tblCellMar>
    </w:tblPr>
  </w:style>
  <w:style w:type="table" w:styleId="TableNormal27" w:customStyle="1">
    <w:name w:val="Table Normal27"/>
    <w:tblPr>
      <w:tblCellMar>
        <w:top w:w="0.0" w:type="dxa"/>
        <w:left w:w="0.0" w:type="dxa"/>
        <w:bottom w:w="0.0" w:type="dxa"/>
        <w:right w:w="0.0" w:type="dxa"/>
      </w:tblCellMar>
    </w:tblPr>
  </w:style>
  <w:style w:type="table" w:styleId="TableNormal26" w:customStyle="1">
    <w:name w:val="Table Normal26"/>
    <w:tblPr>
      <w:tblCellMar>
        <w:top w:w="0.0" w:type="dxa"/>
        <w:left w:w="0.0" w:type="dxa"/>
        <w:bottom w:w="0.0" w:type="dxa"/>
        <w:right w:w="0.0" w:type="dxa"/>
      </w:tblCellMar>
    </w:tblPr>
  </w:style>
  <w:style w:type="table" w:styleId="TableNormal25" w:customStyle="1">
    <w:name w:val="Table Normal25"/>
    <w:tblPr>
      <w:tblCellMar>
        <w:top w:w="0.0" w:type="dxa"/>
        <w:left w:w="0.0" w:type="dxa"/>
        <w:bottom w:w="0.0" w:type="dxa"/>
        <w:right w:w="0.0" w:type="dxa"/>
      </w:tblCellMar>
    </w:tblPr>
  </w:style>
  <w:style w:type="table" w:styleId="TableNormal24" w:customStyle="1">
    <w:name w:val="Table Normal24"/>
    <w:tblPr>
      <w:tblCellMar>
        <w:top w:w="0.0" w:type="dxa"/>
        <w:left w:w="0.0" w:type="dxa"/>
        <w:bottom w:w="0.0" w:type="dxa"/>
        <w:right w:w="0.0" w:type="dxa"/>
      </w:tblCellMar>
    </w:tblPr>
  </w:style>
  <w:style w:type="table" w:styleId="TableNormal23" w:customStyle="1">
    <w:name w:val="Table Normal23"/>
    <w:tblPr>
      <w:tblCellMar>
        <w:top w:w="0.0" w:type="dxa"/>
        <w:left w:w="0.0" w:type="dxa"/>
        <w:bottom w:w="0.0" w:type="dxa"/>
        <w:right w:w="0.0" w:type="dxa"/>
      </w:tblCellMar>
    </w:tblPr>
  </w:style>
  <w:style w:type="table" w:styleId="TableNormal22" w:customStyle="1">
    <w:name w:val="Table Normal22"/>
    <w:tblPr>
      <w:tblCellMar>
        <w:top w:w="0.0" w:type="dxa"/>
        <w:left w:w="0.0" w:type="dxa"/>
        <w:bottom w:w="0.0" w:type="dxa"/>
        <w:right w:w="0.0" w:type="dxa"/>
      </w:tblCellMar>
    </w:tblPr>
  </w:style>
  <w:style w:type="table" w:styleId="TableNormal21" w:customStyle="1">
    <w:name w:val="Table Normal21"/>
    <w:tblPr>
      <w:tblCellMar>
        <w:top w:w="0.0" w:type="dxa"/>
        <w:left w:w="0.0" w:type="dxa"/>
        <w:bottom w:w="0.0" w:type="dxa"/>
        <w:right w:w="0.0" w:type="dxa"/>
      </w:tblCellMar>
    </w:tblPr>
  </w:style>
  <w:style w:type="table" w:styleId="TableNormal20" w:customStyle="1">
    <w:name w:val="Table Normal20"/>
    <w:tblPr>
      <w:tblCellMar>
        <w:top w:w="0.0" w:type="dxa"/>
        <w:left w:w="0.0" w:type="dxa"/>
        <w:bottom w:w="0.0" w:type="dxa"/>
        <w:right w:w="0.0" w:type="dxa"/>
      </w:tblCellMar>
    </w:tblPr>
  </w:style>
  <w:style w:type="table" w:styleId="TableNormal19" w:customStyle="1">
    <w:name w:val="Table Normal19"/>
    <w:tblPr>
      <w:tblCellMar>
        <w:top w:w="0.0" w:type="dxa"/>
        <w:left w:w="0.0" w:type="dxa"/>
        <w:bottom w:w="0.0" w:type="dxa"/>
        <w:right w:w="0.0" w:type="dxa"/>
      </w:tblCellMar>
    </w:tblPr>
  </w:style>
  <w:style w:type="table" w:styleId="TableNormal18" w:customStyle="1">
    <w:name w:val="Table Normal18"/>
    <w:tblPr>
      <w:tblCellMar>
        <w:top w:w="0.0" w:type="dxa"/>
        <w:left w:w="0.0" w:type="dxa"/>
        <w:bottom w:w="0.0" w:type="dxa"/>
        <w:right w:w="0.0" w:type="dxa"/>
      </w:tblCellMar>
    </w:tblPr>
  </w:style>
  <w:style w:type="table" w:styleId="TableNormal17" w:customStyle="1">
    <w:name w:val="Table Normal17"/>
    <w:tblPr>
      <w:tblCellMar>
        <w:top w:w="0.0" w:type="dxa"/>
        <w:left w:w="0.0" w:type="dxa"/>
        <w:bottom w:w="0.0" w:type="dxa"/>
        <w:right w:w="0.0" w:type="dxa"/>
      </w:tblCellMar>
    </w:tblPr>
  </w:style>
  <w:style w:type="table" w:styleId="TableNormal16" w:customStyle="1">
    <w:name w:val="Table Normal16"/>
    <w:tblPr>
      <w:tblCellMar>
        <w:top w:w="0.0" w:type="dxa"/>
        <w:left w:w="0.0" w:type="dxa"/>
        <w:bottom w:w="0.0" w:type="dxa"/>
        <w:right w:w="0.0" w:type="dxa"/>
      </w:tblCellMar>
    </w:tblPr>
  </w:style>
  <w:style w:type="table" w:styleId="TableNormal15" w:customStyle="1">
    <w:name w:val="Table Normal15"/>
    <w:tblPr>
      <w:tblCellMar>
        <w:top w:w="0.0" w:type="dxa"/>
        <w:left w:w="0.0" w:type="dxa"/>
        <w:bottom w:w="0.0" w:type="dxa"/>
        <w:right w:w="0.0" w:type="dxa"/>
      </w:tblCellMar>
    </w:tblPr>
  </w:style>
  <w:style w:type="table" w:styleId="TableNormal14" w:customStyle="1">
    <w:name w:val="Table Normal14"/>
    <w:tblPr>
      <w:tblCellMar>
        <w:top w:w="0.0" w:type="dxa"/>
        <w:left w:w="0.0" w:type="dxa"/>
        <w:bottom w:w="0.0" w:type="dxa"/>
        <w:right w:w="0.0" w:type="dxa"/>
      </w:tblCellMar>
    </w:tblPr>
  </w:style>
  <w:style w:type="table" w:styleId="TableNormal13" w:customStyle="1">
    <w:name w:val="Table Normal13"/>
    <w:tblPr>
      <w:tblCellMar>
        <w:top w:w="0.0" w:type="dxa"/>
        <w:left w:w="0.0" w:type="dxa"/>
        <w:bottom w:w="0.0" w:type="dxa"/>
        <w:right w:w="0.0" w:type="dxa"/>
      </w:tblCellMar>
    </w:tblPr>
  </w:style>
  <w:style w:type="table" w:styleId="TableNormal12" w:customStyle="1">
    <w:name w:val="Table Normal12"/>
    <w:tblPr>
      <w:tblCellMar>
        <w:top w:w="0.0" w:type="dxa"/>
        <w:left w:w="0.0" w:type="dxa"/>
        <w:bottom w:w="0.0" w:type="dxa"/>
        <w:right w:w="0.0" w:type="dxa"/>
      </w:tblCellMar>
    </w:tblPr>
  </w:style>
  <w:style w:type="table" w:styleId="TableNormal11" w:customStyle="1">
    <w:name w:val="Table Normal11"/>
    <w:tblPr>
      <w:tblCellMar>
        <w:top w:w="0.0" w:type="dxa"/>
        <w:left w:w="0.0" w:type="dxa"/>
        <w:bottom w:w="0.0" w:type="dxa"/>
        <w:right w:w="0.0" w:type="dxa"/>
      </w:tblCellMar>
    </w:tblPr>
  </w:style>
  <w:style w:type="table" w:styleId="TableNormal10" w:customStyle="1">
    <w:name w:val="Table Normal10"/>
    <w:tblPr>
      <w:tblCellMar>
        <w:top w:w="0.0" w:type="dxa"/>
        <w:left w:w="0.0" w:type="dxa"/>
        <w:bottom w:w="0.0" w:type="dxa"/>
        <w:right w:w="0.0" w:type="dxa"/>
      </w:tblCellMar>
    </w:tblPr>
  </w:style>
  <w:style w:type="table" w:styleId="TableNormal9" w:customStyle="1">
    <w:name w:val="Table Normal9"/>
    <w:tblPr>
      <w:tblCellMar>
        <w:top w:w="0.0" w:type="dxa"/>
        <w:left w:w="0.0" w:type="dxa"/>
        <w:bottom w:w="0.0" w:type="dxa"/>
        <w:right w:w="0.0" w:type="dxa"/>
      </w:tblCellMar>
    </w:tblPr>
  </w:style>
  <w:style w:type="table" w:styleId="TableNormal8" w:customStyle="1">
    <w:name w:val="Table Normal8"/>
    <w:tblPr>
      <w:tblCellMar>
        <w:top w:w="0.0" w:type="dxa"/>
        <w:left w:w="0.0" w:type="dxa"/>
        <w:bottom w:w="0.0" w:type="dxa"/>
        <w:right w:w="0.0" w:type="dxa"/>
      </w:tblCellMar>
    </w:tblPr>
  </w:style>
  <w:style w:type="table" w:styleId="TableNormal7" w:customStyle="1">
    <w:name w:val="Table Normal7"/>
    <w:tblPr>
      <w:tblCellMar>
        <w:top w:w="0.0" w:type="dxa"/>
        <w:left w:w="0.0" w:type="dxa"/>
        <w:bottom w:w="0.0" w:type="dxa"/>
        <w:right w:w="0.0" w:type="dxa"/>
      </w:tblCellMar>
    </w:tblPr>
  </w:style>
  <w:style w:type="table" w:styleId="TableNormal6" w:customStyle="1">
    <w:name w:val="Table Normal6"/>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2a" w:customStyle="1">
    <w:name w:val="Table Normal2"/>
    <w:tblPr>
      <w:tblCellMar>
        <w:top w:w="0.0" w:type="dxa"/>
        <w:left w:w="0.0" w:type="dxa"/>
        <w:bottom w:w="0.0" w:type="dxa"/>
        <w:right w:w="0.0" w:type="dxa"/>
      </w:tblCellMar>
    </w:tblPr>
  </w:style>
  <w:style w:type="table" w:styleId="TableNormal1a"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character" w:styleId="Verwijzingopmerking">
    <w:name w:val="annotation reference"/>
    <w:uiPriority w:val="99"/>
    <w:semiHidden w:val="1"/>
    <w:unhideWhenUsed w:val="1"/>
    <w:rPr>
      <w:sz w:val="16"/>
      <w:szCs w:val="16"/>
    </w:rPr>
  </w:style>
  <w:style w:type="paragraph" w:styleId="Onderwerpvanopmerking">
    <w:name w:val="annotation subject"/>
    <w:basedOn w:val="Tekstopmerking"/>
    <w:next w:val="Tekstopmerking"/>
    <w:link w:val="OnderwerpvanopmerkingChar1"/>
    <w:uiPriority w:val="99"/>
    <w:semiHidden w:val="1"/>
    <w:unhideWhenUsed w:val="1"/>
    <w:rPr>
      <w:b w:val="1"/>
      <w:bCs w:val="1"/>
    </w:rPr>
  </w:style>
  <w:style w:type="character" w:styleId="OnderwerpvanopmerkingChar" w:customStyle="1">
    <w:name w:val="Onderwerp van opmerking Char"/>
    <w:basedOn w:val="TekstopmerkingChar"/>
    <w:uiPriority w:val="99"/>
    <w:semiHidden w:val="1"/>
    <w:rPr>
      <w:b w:val="1"/>
      <w:bCs w:val="1"/>
      <w:sz w:val="20"/>
      <w:szCs w:val="20"/>
    </w:rPr>
  </w:style>
  <w:style w:type="paragraph" w:styleId="Tekstopmerking">
    <w:name w:val="annotation text"/>
    <w:basedOn w:val="Standaard"/>
    <w:link w:val="TekstopmerkingChar1"/>
    <w:uiPriority w:val="99"/>
    <w:semiHidden w:val="1"/>
    <w:unhideWhenUsed w:val="1"/>
    <w:rPr>
      <w:sz w:val="20"/>
      <w:szCs w:val="20"/>
    </w:rPr>
  </w:style>
  <w:style w:type="character" w:styleId="TekstopmerkingChar" w:customStyle="1">
    <w:name w:val="Tekst opmerking Char"/>
    <w:uiPriority w:val="99"/>
    <w:semiHidden w:val="1"/>
    <w:rPr>
      <w:sz w:val="20"/>
      <w:szCs w:val="20"/>
    </w:rPr>
  </w:style>
  <w:style w:type="paragraph" w:styleId="Lijstalinea">
    <w:name w:val="List Paragraph"/>
    <w:basedOn w:val="Standaard"/>
    <w:uiPriority w:val="34"/>
    <w:qFormat w:val="1"/>
    <w:rsid w:val="00460A80"/>
    <w:pPr>
      <w:ind w:left="720"/>
      <w:contextualSpacing w:val="1"/>
    </w:pPr>
  </w:style>
  <w:style w:type="paragraph" w:styleId="Geenafstand">
    <w:name w:val="No Spacing"/>
    <w:uiPriority w:val="1"/>
    <w:qFormat w:val="1"/>
    <w:rsid w:val="00C9697A"/>
  </w:style>
  <w:style w:type="paragraph" w:styleId="Ballontekst">
    <w:name w:val="Balloon Text"/>
    <w:basedOn w:val="Standaard"/>
    <w:link w:val="BallontekstChar"/>
    <w:uiPriority w:val="99"/>
    <w:semiHidden w:val="1"/>
    <w:unhideWhenUsed w:val="1"/>
    <w:rsid w:val="000A3F15"/>
    <w:rPr>
      <w:rFonts w:ascii="Segoe UI" w:cs="Segoe UI" w:hAnsi="Segoe UI"/>
      <w:sz w:val="18"/>
      <w:szCs w:val="18"/>
    </w:rPr>
  </w:style>
  <w:style w:type="character" w:styleId="BallontekstChar" w:customStyle="1">
    <w:name w:val="Ballontekst Char"/>
    <w:basedOn w:val="Standaardalinea-lettertype"/>
    <w:link w:val="Ballontekst"/>
    <w:uiPriority w:val="99"/>
    <w:semiHidden w:val="1"/>
    <w:rsid w:val="000A3F15"/>
    <w:rPr>
      <w:rFonts w:ascii="Segoe UI" w:cs="Segoe UI" w:hAnsi="Segoe UI"/>
      <w:sz w:val="18"/>
      <w:szCs w:val="18"/>
    </w:rPr>
  </w:style>
  <w:style w:type="character" w:styleId="OnderwerpvanopmerkingChar1" w:customStyle="1">
    <w:name w:val="Onderwerp van opmerking Char1"/>
    <w:basedOn w:val="TekstopmerkingChar1"/>
    <w:link w:val="Onderwerpvanopmerking"/>
    <w:uiPriority w:val="99"/>
    <w:semiHidden w:val="1"/>
    <w:rPr>
      <w:b w:val="1"/>
      <w:bCs w:val="1"/>
      <w:sz w:val="20"/>
      <w:szCs w:val="20"/>
    </w:rPr>
  </w:style>
  <w:style w:type="character" w:styleId="TekstopmerkingChar1" w:customStyle="1">
    <w:name w:val="Tekst opmerking Char1"/>
    <w:link w:val="Tekstopmerking"/>
    <w:uiPriority w:val="99"/>
    <w:semiHidden w:val="1"/>
    <w:rPr>
      <w:sz w:val="20"/>
      <w:szCs w:val="20"/>
    </w:rPr>
  </w:style>
  <w:style w:type="paragraph" w:styleId="Normaalweb">
    <w:name w:val="Normal (Web)"/>
    <w:basedOn w:val="Standaard"/>
    <w:uiPriority w:val="99"/>
    <w:semiHidden w:val="1"/>
    <w:unhideWhenUsed w:val="1"/>
    <w:rsid w:val="00A6506C"/>
    <w:pPr>
      <w:spacing w:after="100" w:afterAutospacing="1" w:before="100" w:beforeAutospacing="1"/>
    </w:pPr>
  </w:style>
  <w:style w:type="character" w:styleId="Hyperlink">
    <w:name w:val="Hyperlink"/>
    <w:basedOn w:val="Standaardalinea-lettertype"/>
    <w:uiPriority w:val="99"/>
    <w:semiHidden w:val="1"/>
    <w:unhideWhenUsed w:val="1"/>
    <w:rsid w:val="00001389"/>
    <w:rPr>
      <w:color w:val="0000ff"/>
      <w:u w:val="singl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7.png"/><Relationship Id="rId3"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Z+KsrhCPG9raCpM2ZzqoU5C7Mg==">CgMxLjA4AHIhMW0tbUJMLUEyeHVSYXJVWHVNZnBDd1Q2SEFoaTEyNTM5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2022-06-20T11:09:00Z</dcterms:created>
  <dc:creator>Asus</dc:creator>
</cp:coreProperties>
</file>