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Indieners stemmingsprocedure: Simon Ilic, Lisa Blijleven en Casper van Eijden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  <w:t xml:space="preserve">Inleiding: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  <w:t xml:space="preserve">In het huidige HR staat dat er moet worden ingestemd met een voorstel met een tweederde meerderheid en dat stukken anders niet worden aangenomen. Het gaat om artikel 14, lid 4, 8 en 9. Er zijn meer opties. 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  <w:t xml:space="preserve">Discussiepunten: 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4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Is het stuk duidelijk?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4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Missen er punten?</w:t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  <w:t xml:space="preserve">Optie 1: met tweederde meerderheid stemmen. 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3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De standpunten van de raad worden breder gedeeld.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3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Er wordt meer gezocht naar consensus.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2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De raad kan minder snel en efficiënt tot een besluit komen.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2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Een minderheid kan besluiten tegenhouden.</w:t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  <w:br w:type="textWrapping"/>
        <w:t xml:space="preserve">Optie 2: Met absolute meerderheid stemmen.</w:t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  <w:t xml:space="preserve">Artikel 14 veranderd zo dat in lid 4 staat dat er met absolute meerderheid wordt gestemd, in lid 8 wordt tweederde meerderheid verandert in absolute meerderheid. In lid 9 wordt tweederde meerderheid in absolute meerderheid veranderd. 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3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De raad kan sneller en efficiënter tot een besluit komen.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3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Een minderheid kan besluiten niet tegenhouden.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3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De standpunten van de raad worden minder breed gedeeld.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spacing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Er wordt minder gezocht naar consensus.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